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EC" w:rsidRPr="00851BEC" w:rsidRDefault="00851BEC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</w:p>
    <w:p w:rsidR="00851BEC" w:rsidRPr="00851BEC" w:rsidRDefault="0093043F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  <w:r>
        <w:rPr>
          <w:rFonts w:ascii="Arial" w:hAnsi="Arial" w:cs="Arial"/>
          <w:b/>
          <w:sz w:val="28"/>
          <w:szCs w:val="28"/>
          <w:u w:color="000000"/>
        </w:rPr>
        <w:t>Mid-Term Assignment</w:t>
      </w:r>
    </w:p>
    <w:p w:rsid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851BEC" w:rsidRP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</w:t>
      </w:r>
      <w:r w:rsidR="00434DE0">
        <w:rPr>
          <w:rFonts w:ascii="Times New Roman" w:hAnsi="Times New Roman" w:cs="Times New Roman"/>
          <w:b/>
          <w:sz w:val="20"/>
          <w:szCs w:val="20"/>
          <w:u w:color="000000"/>
        </w:rPr>
        <w:t xml:space="preserve">Human Physiology  </w:t>
      </w: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>Instructor: Dr Sara Naeem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Total Marks: 30 </w:t>
      </w:r>
    </w:p>
    <w:p w:rsidR="00650028" w:rsidRPr="00851BEC" w:rsidRDefault="00851BEC" w:rsidP="00851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            </w:t>
      </w:r>
      <w:r w:rsidR="00650028" w:rsidRPr="00851BEC">
        <w:rPr>
          <w:rFonts w:ascii="Arial" w:eastAsia="Times New Roman" w:hAnsi="Arial" w:cs="Arial"/>
          <w:b/>
          <w:color w:val="575757"/>
          <w:sz w:val="20"/>
          <w:szCs w:val="20"/>
        </w:rPr>
        <w:t xml:space="preserve">  </w:t>
      </w:r>
    </w:p>
    <w:p w:rsidR="006213D1" w:rsidRDefault="006213D1" w:rsidP="006213D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434DE0" w:rsidRDefault="00434DE0" w:rsidP="00434DE0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434DE0" w:rsidRDefault="000D23CB" w:rsidP="00434DE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Differentiate between </w:t>
      </w:r>
    </w:p>
    <w:p w:rsidR="000D23CB" w:rsidRDefault="000D23CB" w:rsidP="000D23C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Positive and negative feedback mechanism </w:t>
      </w:r>
    </w:p>
    <w:p w:rsidR="000D23CB" w:rsidRDefault="000D23CB" w:rsidP="000D23C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Smooth and rough endoplasmic reticulum</w:t>
      </w:r>
    </w:p>
    <w:p w:rsidR="000D23CB" w:rsidRDefault="000D23CB" w:rsidP="000D23C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Lysosomes and peroxisomes</w:t>
      </w:r>
    </w:p>
    <w:p w:rsidR="000D23CB" w:rsidRDefault="000D23CB" w:rsidP="000D23C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Pepsin and pepsinogen  </w:t>
      </w:r>
    </w:p>
    <w:p w:rsidR="000D23CB" w:rsidRDefault="000D23CB" w:rsidP="000D23C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Peptic ulcer and duodenal ulcer </w:t>
      </w:r>
    </w:p>
    <w:p w:rsidR="00434DE0" w:rsidRDefault="000D23CB" w:rsidP="00434DE0">
      <w:pPr>
        <w:pStyle w:val="ListParagraph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        </w:t>
      </w:r>
    </w:p>
    <w:p w:rsidR="000D23CB" w:rsidRDefault="000D23CB" w:rsidP="000D23C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What is portal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triad.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Give clinical significance of portal triad.</w:t>
      </w:r>
    </w:p>
    <w:p w:rsidR="000D23CB" w:rsidRPr="00434DE0" w:rsidRDefault="00481144" w:rsidP="000D23C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Give properties of cell membrane structure.</w:t>
      </w:r>
      <w:bookmarkStart w:id="0" w:name="_GoBack"/>
      <w:bookmarkEnd w:id="0"/>
    </w:p>
    <w:p w:rsidR="00BB62C0" w:rsidRDefault="00BB62C0"/>
    <w:sectPr w:rsidR="00BB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A91"/>
    <w:multiLevelType w:val="hybridMultilevel"/>
    <w:tmpl w:val="AB509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2141995"/>
    <w:multiLevelType w:val="hybridMultilevel"/>
    <w:tmpl w:val="5386B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FE0337"/>
    <w:multiLevelType w:val="multilevel"/>
    <w:tmpl w:val="FC9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177D4"/>
    <w:multiLevelType w:val="hybridMultilevel"/>
    <w:tmpl w:val="A0489310"/>
    <w:lvl w:ilvl="0" w:tplc="6E729492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776E1568"/>
    <w:multiLevelType w:val="hybridMultilevel"/>
    <w:tmpl w:val="ED547436"/>
    <w:lvl w:ilvl="0" w:tplc="6E72949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AD2E3E"/>
    <w:multiLevelType w:val="hybridMultilevel"/>
    <w:tmpl w:val="55E83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A"/>
    <w:rsid w:val="000D23CB"/>
    <w:rsid w:val="003E371B"/>
    <w:rsid w:val="00434DE0"/>
    <w:rsid w:val="00481144"/>
    <w:rsid w:val="006213D1"/>
    <w:rsid w:val="00650028"/>
    <w:rsid w:val="00851BEC"/>
    <w:rsid w:val="0093043F"/>
    <w:rsid w:val="00AA71EA"/>
    <w:rsid w:val="00B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Taha</cp:lastModifiedBy>
  <cp:revision>5</cp:revision>
  <dcterms:created xsi:type="dcterms:W3CDTF">2020-04-11T06:06:00Z</dcterms:created>
  <dcterms:modified xsi:type="dcterms:W3CDTF">2020-04-19T06:04:00Z</dcterms:modified>
</cp:coreProperties>
</file>