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1E6" w:rsidRDefault="00ED61E6" w:rsidP="00ED61E6">
      <w:pPr>
        <w:autoSpaceDE w:val="0"/>
        <w:autoSpaceDN w:val="0"/>
        <w:adjustRightInd w:val="0"/>
        <w:rPr>
          <w:rFonts w:ascii="Calibri" w:hAnsi="Calibri" w:cs="Calibri"/>
          <w:i/>
          <w:iCs/>
          <w:sz w:val="28"/>
          <w:szCs w:val="28"/>
        </w:rPr>
      </w:pPr>
      <w:r>
        <w:rPr>
          <w:b/>
          <w:sz w:val="28"/>
          <w:szCs w:val="28"/>
        </w:rPr>
        <w:t>IQRA NATIONAL UNIVERSITY</w:t>
      </w:r>
      <w:r>
        <w:rPr>
          <w:rFonts w:ascii="Calibri" w:hAnsi="Calibri" w:cs="Calibri"/>
          <w:i/>
          <w:iCs/>
          <w:sz w:val="28"/>
          <w:szCs w:val="28"/>
        </w:rPr>
        <w:t xml:space="preserve">                                             </w:t>
      </w:r>
    </w:p>
    <w:p w:rsidR="00ED61E6" w:rsidRDefault="00ED61E6" w:rsidP="00ED61E6">
      <w:pPr>
        <w:autoSpaceDE w:val="0"/>
        <w:autoSpaceDN w:val="0"/>
        <w:adjustRightInd w:val="0"/>
        <w:rPr>
          <w:rFonts w:ascii="Calibri" w:hAnsi="Calibri" w:cs="Calibri"/>
          <w:sz w:val="24"/>
          <w:szCs w:val="24"/>
        </w:rPr>
      </w:pPr>
      <w:r>
        <w:rPr>
          <w:rFonts w:ascii="Calibri" w:hAnsi="Calibri" w:cs="Calibri"/>
          <w:b/>
          <w:bCs/>
          <w:sz w:val="24"/>
          <w:szCs w:val="24"/>
        </w:rPr>
        <w:t xml:space="preserve"> School of Management and Social Sciences (Dept. of Business Administration)</w:t>
      </w:r>
      <w:r>
        <w:rPr>
          <w:rFonts w:ascii="Calibri" w:hAnsi="Calibri" w:cs="Calibri"/>
          <w:sz w:val="24"/>
          <w:szCs w:val="24"/>
        </w:rPr>
        <w:t xml:space="preserve">                                     </w:t>
      </w:r>
    </w:p>
    <w:p w:rsidR="00ED61E6" w:rsidRDefault="00ED61E6" w:rsidP="00ED61E6">
      <w:pPr>
        <w:autoSpaceDE w:val="0"/>
        <w:autoSpaceDN w:val="0"/>
        <w:adjustRightInd w:val="0"/>
        <w:rPr>
          <w:rFonts w:ascii="Calibri" w:hAnsi="Calibri" w:cs="Calibri"/>
          <w:i/>
          <w:iCs/>
          <w:sz w:val="24"/>
          <w:szCs w:val="24"/>
        </w:rPr>
      </w:pPr>
      <w:r>
        <w:rPr>
          <w:b/>
          <w:sz w:val="24"/>
          <w:szCs w:val="24"/>
        </w:rPr>
        <w:t xml:space="preserve"> Semester fall 2020 </w:t>
      </w:r>
    </w:p>
    <w:p w:rsidR="00ED61E6" w:rsidRDefault="00C725AE" w:rsidP="00ED61E6">
      <w:pPr>
        <w:rPr>
          <w:b/>
          <w:sz w:val="24"/>
          <w:szCs w:val="24"/>
        </w:rPr>
      </w:pPr>
      <w:r>
        <w:rPr>
          <w:b/>
          <w:sz w:val="24"/>
          <w:szCs w:val="24"/>
        </w:rPr>
        <w:t xml:space="preserve"> Program= BS SOCIAL SCIENCES</w:t>
      </w:r>
      <w:r w:rsidR="00ED61E6">
        <w:rPr>
          <w:b/>
          <w:sz w:val="24"/>
          <w:szCs w:val="24"/>
        </w:rPr>
        <w:t xml:space="preserve">, MBA, MBA WEEKEND                                                                                                                                                       </w:t>
      </w:r>
    </w:p>
    <w:p w:rsidR="00ED61E6" w:rsidRDefault="00ED61E6" w:rsidP="00ED61E6">
      <w:pPr>
        <w:rPr>
          <w:b/>
          <w:sz w:val="24"/>
          <w:szCs w:val="24"/>
        </w:rPr>
      </w:pPr>
      <w:r>
        <w:rPr>
          <w:b/>
          <w:sz w:val="24"/>
          <w:szCs w:val="24"/>
        </w:rPr>
        <w:t xml:space="preserve"> Time Allowed 1</w:t>
      </w:r>
      <w:r w:rsidR="001B0B52">
        <w:rPr>
          <w:b/>
          <w:sz w:val="24"/>
          <w:szCs w:val="24"/>
        </w:rPr>
        <w:t>0:00 to 1</w:t>
      </w:r>
      <w:r>
        <w:rPr>
          <w:b/>
          <w:sz w:val="24"/>
          <w:szCs w:val="24"/>
        </w:rPr>
        <w:t>:00</w:t>
      </w:r>
    </w:p>
    <w:p w:rsidR="00ED61E6" w:rsidRDefault="00ED61E6" w:rsidP="00ED61E6">
      <w:pPr>
        <w:rPr>
          <w:b/>
          <w:sz w:val="24"/>
          <w:szCs w:val="24"/>
        </w:rPr>
      </w:pPr>
      <w:r>
        <w:rPr>
          <w:b/>
          <w:sz w:val="24"/>
          <w:szCs w:val="24"/>
        </w:rPr>
        <w:t xml:space="preserve"> Subject = Corporate Law</w:t>
      </w:r>
    </w:p>
    <w:p w:rsidR="00ED61E6" w:rsidRDefault="00ED61E6" w:rsidP="00ED61E6">
      <w:pPr>
        <w:rPr>
          <w:b/>
          <w:sz w:val="24"/>
          <w:szCs w:val="24"/>
        </w:rPr>
      </w:pPr>
      <w:r>
        <w:rPr>
          <w:b/>
          <w:sz w:val="24"/>
          <w:szCs w:val="24"/>
        </w:rPr>
        <w:t xml:space="preserve"> Mid-term exam</w:t>
      </w:r>
    </w:p>
    <w:p w:rsidR="00ED61E6" w:rsidRDefault="00ED61E6" w:rsidP="00ED61E6">
      <w:pPr>
        <w:rPr>
          <w:b/>
          <w:sz w:val="24"/>
          <w:szCs w:val="24"/>
        </w:rPr>
      </w:pPr>
      <w:r>
        <w:rPr>
          <w:b/>
          <w:sz w:val="24"/>
          <w:szCs w:val="24"/>
        </w:rPr>
        <w:t xml:space="preserve"> Total Marks 30</w:t>
      </w:r>
    </w:p>
    <w:p w:rsidR="002221FF" w:rsidRDefault="002221FF" w:rsidP="002221FF">
      <w:pPr>
        <w:rPr>
          <w:rFonts w:ascii="Times New Roman" w:hAnsi="Times New Roman" w:cs="Times New Roman"/>
          <w:b/>
          <w:sz w:val="24"/>
          <w:u w:val="single"/>
        </w:rPr>
      </w:pPr>
      <w:r>
        <w:rPr>
          <w:rFonts w:ascii="Times New Roman" w:hAnsi="Times New Roman" w:cs="Times New Roman"/>
          <w:b/>
          <w:sz w:val="24"/>
          <w:u w:val="single"/>
        </w:rPr>
        <w:t>Instructions for Online Exam</w:t>
      </w:r>
    </w:p>
    <w:p w:rsidR="002221FF" w:rsidRDefault="002221FF" w:rsidP="002221FF">
      <w:pPr>
        <w:pStyle w:val="ListParagraph"/>
        <w:numPr>
          <w:ilvl w:val="0"/>
          <w:numId w:val="1"/>
        </w:numPr>
        <w:jc w:val="both"/>
        <w:rPr>
          <w:rFonts w:ascii="Times New Roman" w:hAnsi="Times New Roman" w:cs="Times New Roman"/>
          <w:b/>
          <w:sz w:val="24"/>
        </w:rPr>
      </w:pPr>
      <w:r>
        <w:rPr>
          <w:rFonts w:ascii="Times New Roman" w:hAnsi="Times New Roman" w:cs="Times New Roman"/>
          <w:b/>
          <w:sz w:val="24"/>
        </w:rPr>
        <w:t xml:space="preserve">Students must complete the paper within the 3 hours. </w:t>
      </w:r>
    </w:p>
    <w:p w:rsidR="002221FF" w:rsidRDefault="002221FF" w:rsidP="002221FF">
      <w:pPr>
        <w:pStyle w:val="ListParagraph"/>
        <w:numPr>
          <w:ilvl w:val="0"/>
          <w:numId w:val="1"/>
        </w:numPr>
        <w:jc w:val="both"/>
        <w:rPr>
          <w:rFonts w:ascii="Times New Roman" w:hAnsi="Times New Roman" w:cs="Times New Roman"/>
          <w:b/>
          <w:sz w:val="24"/>
        </w:rPr>
      </w:pPr>
      <w:r>
        <w:rPr>
          <w:rFonts w:ascii="Times New Roman" w:hAnsi="Times New Roman" w:cs="Times New Roman"/>
          <w:b/>
          <w:sz w:val="24"/>
        </w:rPr>
        <w:t xml:space="preserve">The student may not use his or her textbook, course notes, Google, or receive help from any other source for copy/paste purposes. </w:t>
      </w:r>
    </w:p>
    <w:p w:rsidR="002221FF" w:rsidRDefault="002221FF" w:rsidP="002221FF">
      <w:pPr>
        <w:pStyle w:val="ListParagraph"/>
        <w:numPr>
          <w:ilvl w:val="0"/>
          <w:numId w:val="1"/>
        </w:numPr>
        <w:jc w:val="both"/>
        <w:rPr>
          <w:rFonts w:ascii="Times New Roman" w:hAnsi="Times New Roman" w:cs="Times New Roman"/>
          <w:b/>
          <w:sz w:val="24"/>
        </w:rPr>
      </w:pPr>
      <w:r>
        <w:rPr>
          <w:rFonts w:ascii="Times New Roman" w:hAnsi="Times New Roman" w:cs="Times New Roman"/>
          <w:b/>
          <w:sz w:val="24"/>
        </w:rPr>
        <w:t>Paper containing more than 18% of plagiarized content will not be marked.</w:t>
      </w:r>
    </w:p>
    <w:p w:rsidR="002221FF" w:rsidRDefault="002221FF" w:rsidP="002221FF">
      <w:pPr>
        <w:pStyle w:val="ListParagraph"/>
        <w:numPr>
          <w:ilvl w:val="0"/>
          <w:numId w:val="1"/>
        </w:numPr>
        <w:jc w:val="both"/>
        <w:rPr>
          <w:rFonts w:ascii="Times New Roman" w:hAnsi="Times New Roman" w:cs="Times New Roman"/>
          <w:b/>
          <w:sz w:val="24"/>
        </w:rPr>
      </w:pPr>
      <w:r>
        <w:rPr>
          <w:rFonts w:ascii="Times New Roman" w:hAnsi="Times New Roman" w:cs="Times New Roman"/>
          <w:b/>
          <w:sz w:val="24"/>
        </w:rPr>
        <w:t>Copied answers will not be considered for checking/marking.</w:t>
      </w:r>
    </w:p>
    <w:p w:rsidR="002221FF" w:rsidRDefault="002221FF" w:rsidP="002221FF">
      <w:pPr>
        <w:pStyle w:val="ListParagraph"/>
        <w:numPr>
          <w:ilvl w:val="0"/>
          <w:numId w:val="1"/>
        </w:numPr>
        <w:jc w:val="both"/>
        <w:rPr>
          <w:rFonts w:ascii="Times New Roman" w:hAnsi="Times New Roman" w:cs="Times New Roman"/>
          <w:b/>
          <w:sz w:val="24"/>
        </w:rPr>
      </w:pPr>
      <w:r>
        <w:rPr>
          <w:rFonts w:ascii="Times New Roman" w:hAnsi="Times New Roman" w:cs="Times New Roman"/>
          <w:b/>
          <w:sz w:val="24"/>
        </w:rPr>
        <w:t>Plagiarized papers will be forwarded to UFM (Unfair Means) committee for further disciplinary action.</w:t>
      </w:r>
    </w:p>
    <w:p w:rsidR="002221FF" w:rsidRDefault="002221FF" w:rsidP="002221FF">
      <w:pPr>
        <w:pStyle w:val="ListParagraph"/>
        <w:numPr>
          <w:ilvl w:val="0"/>
          <w:numId w:val="1"/>
        </w:numPr>
        <w:jc w:val="both"/>
        <w:rPr>
          <w:rFonts w:ascii="Times New Roman" w:hAnsi="Times New Roman" w:cs="Times New Roman"/>
          <w:b/>
          <w:sz w:val="24"/>
        </w:rPr>
      </w:pPr>
      <w:r>
        <w:rPr>
          <w:rFonts w:ascii="Times New Roman" w:hAnsi="Times New Roman" w:cs="Times New Roman"/>
          <w:b/>
          <w:sz w:val="24"/>
        </w:rPr>
        <w:t>Students may not share their answers with their classmates.</w:t>
      </w:r>
    </w:p>
    <w:p w:rsidR="002221FF" w:rsidRPr="002221FF" w:rsidRDefault="002221FF" w:rsidP="00ED61E6">
      <w:pPr>
        <w:pStyle w:val="ListParagraph"/>
        <w:numPr>
          <w:ilvl w:val="0"/>
          <w:numId w:val="1"/>
        </w:numPr>
        <w:jc w:val="both"/>
        <w:rPr>
          <w:rFonts w:ascii="Times New Roman" w:hAnsi="Times New Roman" w:cs="Times New Roman"/>
          <w:b/>
          <w:sz w:val="24"/>
        </w:rPr>
      </w:pPr>
      <w:r>
        <w:rPr>
          <w:rFonts w:ascii="Times New Roman" w:hAnsi="Times New Roman" w:cs="Times New Roman"/>
          <w:b/>
          <w:sz w:val="24"/>
        </w:rPr>
        <w:t>The answer paper must not contain questions. Students may begin without copying the question.</w:t>
      </w:r>
    </w:p>
    <w:tbl>
      <w:tblPr>
        <w:tblStyle w:val="TableGrid"/>
        <w:tblW w:w="0" w:type="auto"/>
        <w:tblLook w:val="04A0" w:firstRow="1" w:lastRow="0" w:firstColumn="1" w:lastColumn="0" w:noHBand="0" w:noVBand="1"/>
      </w:tblPr>
      <w:tblGrid>
        <w:gridCol w:w="738"/>
        <w:gridCol w:w="7650"/>
        <w:gridCol w:w="1188"/>
      </w:tblGrid>
      <w:tr w:rsidR="00ED61E6" w:rsidTr="00ED61E6">
        <w:tc>
          <w:tcPr>
            <w:tcW w:w="738" w:type="dxa"/>
          </w:tcPr>
          <w:p w:rsidR="00ED61E6" w:rsidRDefault="00ED61E6">
            <w:r>
              <w:t>s.no</w:t>
            </w:r>
          </w:p>
        </w:tc>
        <w:tc>
          <w:tcPr>
            <w:tcW w:w="7650" w:type="dxa"/>
          </w:tcPr>
          <w:p w:rsidR="00ED61E6" w:rsidRDefault="00ED61E6">
            <w:r>
              <w:t xml:space="preserve">                                Questions </w:t>
            </w:r>
          </w:p>
        </w:tc>
        <w:tc>
          <w:tcPr>
            <w:tcW w:w="1188" w:type="dxa"/>
          </w:tcPr>
          <w:p w:rsidR="00ED61E6" w:rsidRDefault="00ED61E6">
            <w:r>
              <w:t xml:space="preserve">Marks </w:t>
            </w:r>
          </w:p>
        </w:tc>
      </w:tr>
      <w:tr w:rsidR="00ED61E6" w:rsidTr="00ED61E6">
        <w:tc>
          <w:tcPr>
            <w:tcW w:w="738" w:type="dxa"/>
          </w:tcPr>
          <w:p w:rsidR="00ED61E6" w:rsidRDefault="00ED61E6">
            <w:r>
              <w:t>Q1</w:t>
            </w:r>
          </w:p>
        </w:tc>
        <w:tc>
          <w:tcPr>
            <w:tcW w:w="7650" w:type="dxa"/>
          </w:tcPr>
          <w:p w:rsidR="00ED61E6" w:rsidRDefault="00843C73" w:rsidP="00275C0E">
            <w:r>
              <w:t>The Board</w:t>
            </w:r>
            <w:r w:rsidR="00BA3178">
              <w:t xml:space="preserve"> of Directors of Ghareeb Limited has decided to contribute a fixed amount every year to a charitable </w:t>
            </w:r>
            <w:r>
              <w:t>organization. The</w:t>
            </w:r>
            <w:r w:rsidR="00BA3178">
              <w:t xml:space="preserve"> company secretary </w:t>
            </w:r>
            <w:r>
              <w:t>notified that a clause needs to be inserted in the object clause of the memorandum of Association for the same. Draft a memorandum of association covering the proposed activity?</w:t>
            </w:r>
          </w:p>
        </w:tc>
        <w:tc>
          <w:tcPr>
            <w:tcW w:w="1188" w:type="dxa"/>
          </w:tcPr>
          <w:p w:rsidR="00ED61E6" w:rsidRDefault="00ED61E6">
            <w:r>
              <w:t>10</w:t>
            </w:r>
          </w:p>
        </w:tc>
      </w:tr>
      <w:tr w:rsidR="00ED61E6" w:rsidTr="00ED61E6">
        <w:tc>
          <w:tcPr>
            <w:tcW w:w="738" w:type="dxa"/>
          </w:tcPr>
          <w:p w:rsidR="00ED61E6" w:rsidRDefault="00ED61E6">
            <w:r>
              <w:t>Q2</w:t>
            </w:r>
          </w:p>
        </w:tc>
        <w:tc>
          <w:tcPr>
            <w:tcW w:w="7650" w:type="dxa"/>
          </w:tcPr>
          <w:p w:rsidR="00ED61E6" w:rsidRDefault="00877C04">
            <w:r>
              <w:t xml:space="preserve">Justify </w:t>
            </w:r>
            <w:r w:rsidR="000D2BB3">
              <w:t>your answer that corporate law is civil or cri</w:t>
            </w:r>
            <w:r w:rsidR="009277AE">
              <w:t xml:space="preserve">minal law and who are </w:t>
            </w:r>
            <w:bookmarkStart w:id="0" w:name="_GoBack"/>
            <w:bookmarkEnd w:id="0"/>
            <w:r w:rsidR="00843C73">
              <w:t>the involved</w:t>
            </w:r>
            <w:r w:rsidR="000D2BB3">
              <w:t xml:space="preserve"> in corporation?</w:t>
            </w:r>
          </w:p>
        </w:tc>
        <w:tc>
          <w:tcPr>
            <w:tcW w:w="1188" w:type="dxa"/>
          </w:tcPr>
          <w:p w:rsidR="00ED61E6" w:rsidRDefault="00ED61E6">
            <w:r>
              <w:t>10</w:t>
            </w:r>
          </w:p>
        </w:tc>
      </w:tr>
      <w:tr w:rsidR="00ED61E6" w:rsidTr="00ED61E6">
        <w:tc>
          <w:tcPr>
            <w:tcW w:w="738" w:type="dxa"/>
          </w:tcPr>
          <w:p w:rsidR="00ED61E6" w:rsidRDefault="00ED61E6">
            <w:r>
              <w:t>Q3</w:t>
            </w:r>
          </w:p>
        </w:tc>
        <w:tc>
          <w:tcPr>
            <w:tcW w:w="7650" w:type="dxa"/>
          </w:tcPr>
          <w:p w:rsidR="00ED61E6" w:rsidRDefault="001E4DB4" w:rsidP="00111AA5">
            <w:r>
              <w:t>A group of creditors of XYZ Limited has lodged a complaint with the registrar of Companies on the ground that the management is indulging in destructions and falsification of the accounting records of the company. The complainants have requested the Registrar to take immediate steps in this regard. In the light of provisions of Companies Act, 2017 explain the powers and responsibilities of the registrar in the above circumstances?</w:t>
            </w:r>
          </w:p>
        </w:tc>
        <w:tc>
          <w:tcPr>
            <w:tcW w:w="1188" w:type="dxa"/>
          </w:tcPr>
          <w:p w:rsidR="00ED61E6" w:rsidRDefault="00ED61E6">
            <w:r>
              <w:t>10</w:t>
            </w:r>
          </w:p>
        </w:tc>
      </w:tr>
    </w:tbl>
    <w:p w:rsidR="00F37872" w:rsidRDefault="00F37872"/>
    <w:sectPr w:rsidR="00F378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92015C"/>
    <w:multiLevelType w:val="hybridMultilevel"/>
    <w:tmpl w:val="8C3A36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0A8"/>
    <w:rsid w:val="000D2BB3"/>
    <w:rsid w:val="00111AA5"/>
    <w:rsid w:val="001B0B52"/>
    <w:rsid w:val="001E4DB4"/>
    <w:rsid w:val="002221FF"/>
    <w:rsid w:val="00275C0E"/>
    <w:rsid w:val="00561B1D"/>
    <w:rsid w:val="005975A1"/>
    <w:rsid w:val="00843C73"/>
    <w:rsid w:val="00877C04"/>
    <w:rsid w:val="009277AE"/>
    <w:rsid w:val="00BA3178"/>
    <w:rsid w:val="00BC4D88"/>
    <w:rsid w:val="00C725AE"/>
    <w:rsid w:val="00E350A8"/>
    <w:rsid w:val="00ED61E6"/>
    <w:rsid w:val="00F37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1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61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221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1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61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221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451626">
      <w:bodyDiv w:val="1"/>
      <w:marLeft w:val="0"/>
      <w:marRight w:val="0"/>
      <w:marTop w:val="0"/>
      <w:marBottom w:val="0"/>
      <w:divBdr>
        <w:top w:val="none" w:sz="0" w:space="0" w:color="auto"/>
        <w:left w:val="none" w:sz="0" w:space="0" w:color="auto"/>
        <w:bottom w:val="none" w:sz="0" w:space="0" w:color="auto"/>
        <w:right w:val="none" w:sz="0" w:space="0" w:color="auto"/>
      </w:divBdr>
    </w:div>
    <w:div w:id="1805342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303</Words>
  <Characters>1730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15</cp:revision>
  <dcterms:created xsi:type="dcterms:W3CDTF">2020-11-25T10:48:00Z</dcterms:created>
  <dcterms:modified xsi:type="dcterms:W3CDTF">2020-11-30T03:54:00Z</dcterms:modified>
</cp:coreProperties>
</file>