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1C5" w:rsidRDefault="00C40E98">
      <w:pPr>
        <w:rPr>
          <w:b/>
          <w:sz w:val="52"/>
          <w:szCs w:val="52"/>
        </w:rPr>
      </w:pPr>
      <w:r w:rsidRPr="00AB01C5">
        <w:rPr>
          <w:b/>
          <w:sz w:val="52"/>
          <w:szCs w:val="52"/>
        </w:rPr>
        <w:t>Color Study</w:t>
      </w:r>
    </w:p>
    <w:p w:rsidR="00AB01C5" w:rsidRDefault="00AB01C5" w:rsidP="00AB01C5">
      <w:pPr>
        <w:rPr>
          <w:sz w:val="52"/>
          <w:szCs w:val="52"/>
        </w:rPr>
      </w:pPr>
    </w:p>
    <w:p w:rsidR="00AB01C5" w:rsidRPr="00AB01C5" w:rsidRDefault="00AB01C5" w:rsidP="00AB01C5">
      <w:pPr>
        <w:rPr>
          <w:sz w:val="36"/>
          <w:szCs w:val="36"/>
          <w:u w:val="single"/>
        </w:rPr>
      </w:pPr>
      <w:r w:rsidRPr="00AB01C5">
        <w:rPr>
          <w:rFonts w:ascii="Calibri" w:eastAsia="+mj-ea" w:hAnsi="Calibri" w:cs="+mj-cs"/>
          <w:b/>
          <w:bCs/>
          <w:color w:val="000000"/>
          <w:kern w:val="24"/>
          <w:sz w:val="36"/>
          <w:szCs w:val="36"/>
          <w:u w:val="single"/>
        </w:rPr>
        <w:t>Color Scheme</w:t>
      </w:r>
    </w:p>
    <w:p w:rsidR="00AB01C5" w:rsidRPr="00AB01C5" w:rsidRDefault="00AB01C5" w:rsidP="00AB01C5">
      <w:pPr>
        <w:pStyle w:val="NormalWeb"/>
        <w:spacing w:before="115" w:beforeAutospacing="0" w:after="0" w:afterAutospacing="0"/>
        <w:rPr>
          <w:sz w:val="28"/>
          <w:szCs w:val="28"/>
        </w:rPr>
      </w:pPr>
      <w:r w:rsidRPr="00AB01C5">
        <w:rPr>
          <w:rFonts w:ascii="Calibri" w:eastAsia="+mn-ea" w:hAnsi="Calibri" w:cs="+mn-cs"/>
          <w:color w:val="000000"/>
          <w:kern w:val="24"/>
          <w:sz w:val="28"/>
          <w:szCs w:val="28"/>
        </w:rPr>
        <w:t>In general, the way the colors contrast with each other can be defined as either analogous or complementary....</w:t>
      </w:r>
    </w:p>
    <w:p w:rsidR="00AB01C5" w:rsidRPr="00AB01C5" w:rsidRDefault="00AB01C5" w:rsidP="00AB01C5">
      <w:pPr>
        <w:pStyle w:val="ListParagraph"/>
        <w:numPr>
          <w:ilvl w:val="0"/>
          <w:numId w:val="1"/>
        </w:numPr>
        <w:rPr>
          <w:sz w:val="28"/>
          <w:szCs w:val="28"/>
        </w:rPr>
      </w:pPr>
      <w:r w:rsidRPr="00AB01C5">
        <w:rPr>
          <w:rFonts w:ascii="Calibri" w:eastAsia="+mn-ea" w:hAnsi="Calibri" w:cs="+mn-cs"/>
          <w:color w:val="000000"/>
          <w:kern w:val="24"/>
          <w:sz w:val="28"/>
          <w:szCs w:val="28"/>
        </w:rPr>
        <w:t>Complementary colors</w:t>
      </w:r>
    </w:p>
    <w:p w:rsidR="00AB01C5" w:rsidRPr="00AB01C5" w:rsidRDefault="00AB01C5" w:rsidP="00AB01C5">
      <w:pPr>
        <w:pStyle w:val="ListParagraph"/>
        <w:numPr>
          <w:ilvl w:val="0"/>
          <w:numId w:val="1"/>
        </w:numPr>
        <w:rPr>
          <w:sz w:val="28"/>
          <w:szCs w:val="28"/>
        </w:rPr>
      </w:pPr>
      <w:r w:rsidRPr="00AB01C5">
        <w:rPr>
          <w:rFonts w:ascii="Calibri" w:eastAsia="+mn-ea" w:hAnsi="Calibri" w:cs="+mn-cs"/>
          <w:color w:val="000000"/>
          <w:kern w:val="24"/>
          <w:sz w:val="28"/>
          <w:szCs w:val="28"/>
        </w:rPr>
        <w:t>Double complementary colors</w:t>
      </w:r>
    </w:p>
    <w:p w:rsidR="00AB01C5" w:rsidRPr="00AB01C5" w:rsidRDefault="00AB01C5" w:rsidP="00AB01C5">
      <w:pPr>
        <w:pStyle w:val="ListParagraph"/>
        <w:numPr>
          <w:ilvl w:val="0"/>
          <w:numId w:val="1"/>
        </w:numPr>
        <w:rPr>
          <w:sz w:val="28"/>
          <w:szCs w:val="28"/>
        </w:rPr>
      </w:pPr>
      <w:r w:rsidRPr="00AB01C5">
        <w:rPr>
          <w:rFonts w:ascii="Calibri" w:eastAsia="+mn-ea" w:hAnsi="Calibri" w:cs="+mn-cs"/>
          <w:color w:val="000000"/>
          <w:kern w:val="24"/>
          <w:sz w:val="28"/>
          <w:szCs w:val="28"/>
        </w:rPr>
        <w:t>Split- complementary colors</w:t>
      </w:r>
    </w:p>
    <w:p w:rsidR="00AB01C5" w:rsidRPr="00E44BEF" w:rsidRDefault="00AB01C5" w:rsidP="00AB01C5">
      <w:pPr>
        <w:pStyle w:val="ListParagraph"/>
        <w:numPr>
          <w:ilvl w:val="0"/>
          <w:numId w:val="1"/>
        </w:numPr>
        <w:rPr>
          <w:sz w:val="28"/>
          <w:szCs w:val="28"/>
        </w:rPr>
      </w:pPr>
      <w:r w:rsidRPr="00AB01C5">
        <w:rPr>
          <w:rFonts w:ascii="Calibri" w:eastAsia="+mn-ea" w:hAnsi="Calibri" w:cs="+mn-cs"/>
          <w:color w:val="000000"/>
          <w:kern w:val="24"/>
          <w:sz w:val="28"/>
          <w:szCs w:val="28"/>
        </w:rPr>
        <w:t xml:space="preserve">Double split complementary colors </w:t>
      </w:r>
    </w:p>
    <w:p w:rsidR="00E44BEF" w:rsidRDefault="00E44BEF" w:rsidP="00E44BEF">
      <w:pPr>
        <w:rPr>
          <w:sz w:val="28"/>
          <w:szCs w:val="28"/>
        </w:rPr>
      </w:pPr>
    </w:p>
    <w:p w:rsidR="00E44BEF" w:rsidRPr="00E44BEF" w:rsidRDefault="00E44BEF" w:rsidP="00E44BEF">
      <w:pPr>
        <w:rPr>
          <w:sz w:val="52"/>
          <w:szCs w:val="52"/>
        </w:rPr>
      </w:pPr>
      <w:r w:rsidRPr="00E44BEF">
        <w:rPr>
          <w:rFonts w:ascii="Calibri" w:eastAsia="+mj-ea" w:hAnsi="Calibri" w:cs="+mj-cs"/>
          <w:b/>
          <w:bCs/>
          <w:color w:val="000000"/>
          <w:kern w:val="24"/>
          <w:sz w:val="52"/>
          <w:szCs w:val="52"/>
        </w:rPr>
        <w:t>Complementary Colors</w:t>
      </w:r>
    </w:p>
    <w:p w:rsidR="004A567A" w:rsidRPr="004A567A" w:rsidRDefault="004A567A" w:rsidP="004A567A">
      <w:pPr>
        <w:pStyle w:val="NormalWeb"/>
        <w:spacing w:before="96" w:beforeAutospacing="0" w:after="0" w:afterAutospacing="0"/>
        <w:rPr>
          <w:sz w:val="28"/>
          <w:szCs w:val="28"/>
        </w:rPr>
      </w:pPr>
      <w:r w:rsidRPr="004A567A">
        <w:rPr>
          <w:rFonts w:ascii="Calibri" w:eastAsia="+mn-ea" w:hAnsi="Calibri" w:cs="+mn-cs"/>
          <w:color w:val="000000"/>
          <w:kern w:val="24"/>
          <w:sz w:val="28"/>
          <w:szCs w:val="28"/>
        </w:rPr>
        <w:t>Complementary colors, on the other hand, are across from each other on the wheel.</w:t>
      </w:r>
    </w:p>
    <w:p w:rsidR="004A567A" w:rsidRPr="004A567A" w:rsidRDefault="004A567A" w:rsidP="004A567A">
      <w:pPr>
        <w:pStyle w:val="NormalWeb"/>
        <w:spacing w:before="0" w:beforeAutospacing="0" w:after="0" w:afterAutospacing="0"/>
        <w:rPr>
          <w:sz w:val="28"/>
          <w:szCs w:val="28"/>
        </w:rPr>
      </w:pPr>
      <w:r w:rsidRPr="004A567A">
        <w:rPr>
          <w:rFonts w:ascii="Calibri" w:eastAsia="+mn-ea" w:hAnsi="Calibri" w:cs="+mn-cs"/>
          <w:color w:val="000000"/>
          <w:kern w:val="24"/>
          <w:sz w:val="28"/>
          <w:szCs w:val="28"/>
        </w:rPr>
        <w:t>Complementary colors are any two colors which are directly opposite each other, such as red and green and red-purple and yellow-green.</w:t>
      </w:r>
    </w:p>
    <w:p w:rsidR="004A567A" w:rsidRPr="004A567A" w:rsidRDefault="004A567A" w:rsidP="004A567A">
      <w:pPr>
        <w:pStyle w:val="ListParagraph"/>
        <w:numPr>
          <w:ilvl w:val="0"/>
          <w:numId w:val="2"/>
        </w:numPr>
        <w:rPr>
          <w:sz w:val="28"/>
          <w:szCs w:val="28"/>
        </w:rPr>
      </w:pPr>
      <w:r w:rsidRPr="004A567A">
        <w:rPr>
          <w:rFonts w:ascii="Calibri" w:eastAsia="+mn-ea" w:hAnsi="Calibri" w:cs="+mn-cs"/>
          <w:color w:val="000000"/>
          <w:kern w:val="24"/>
          <w:sz w:val="28"/>
          <w:szCs w:val="28"/>
        </w:rPr>
        <w:t xml:space="preserve">Red + Green </w:t>
      </w:r>
    </w:p>
    <w:p w:rsidR="004A567A" w:rsidRPr="004A567A" w:rsidRDefault="004A567A" w:rsidP="004A567A">
      <w:pPr>
        <w:pStyle w:val="ListParagraph"/>
        <w:numPr>
          <w:ilvl w:val="0"/>
          <w:numId w:val="2"/>
        </w:numPr>
        <w:rPr>
          <w:sz w:val="28"/>
          <w:szCs w:val="28"/>
        </w:rPr>
      </w:pPr>
      <w:r w:rsidRPr="004A567A">
        <w:rPr>
          <w:rFonts w:ascii="Calibri" w:eastAsia="+mn-ea" w:hAnsi="Calibri" w:cs="+mn-cs"/>
          <w:color w:val="000000"/>
          <w:kern w:val="24"/>
          <w:sz w:val="28"/>
          <w:szCs w:val="28"/>
        </w:rPr>
        <w:t>Red-orange + Blue-green</w:t>
      </w:r>
    </w:p>
    <w:p w:rsidR="004A567A" w:rsidRPr="004A567A" w:rsidRDefault="004A567A" w:rsidP="004A567A">
      <w:pPr>
        <w:pStyle w:val="ListParagraph"/>
        <w:numPr>
          <w:ilvl w:val="0"/>
          <w:numId w:val="2"/>
        </w:numPr>
        <w:rPr>
          <w:sz w:val="28"/>
          <w:szCs w:val="28"/>
        </w:rPr>
      </w:pPr>
      <w:r w:rsidRPr="004A567A">
        <w:rPr>
          <w:rFonts w:ascii="Calibri" w:eastAsia="+mn-ea" w:hAnsi="Calibri" w:cs="+mn-cs"/>
          <w:color w:val="000000"/>
          <w:kern w:val="24"/>
          <w:sz w:val="28"/>
          <w:szCs w:val="28"/>
        </w:rPr>
        <w:t>Orange + Blue</w:t>
      </w:r>
    </w:p>
    <w:p w:rsidR="004A567A" w:rsidRPr="004A567A" w:rsidRDefault="004A567A" w:rsidP="004A567A">
      <w:pPr>
        <w:pStyle w:val="ListParagraph"/>
        <w:numPr>
          <w:ilvl w:val="0"/>
          <w:numId w:val="2"/>
        </w:numPr>
        <w:rPr>
          <w:sz w:val="28"/>
          <w:szCs w:val="28"/>
        </w:rPr>
      </w:pPr>
      <w:r w:rsidRPr="004A567A">
        <w:rPr>
          <w:rFonts w:ascii="Calibri" w:eastAsia="+mn-ea" w:hAnsi="Calibri" w:cs="+mn-cs"/>
          <w:color w:val="000000"/>
          <w:kern w:val="24"/>
          <w:sz w:val="28"/>
          <w:szCs w:val="28"/>
        </w:rPr>
        <w:t>Yellow-orange + Blue-purple</w:t>
      </w:r>
    </w:p>
    <w:p w:rsidR="004A567A" w:rsidRPr="004A567A" w:rsidRDefault="004A567A" w:rsidP="004A567A">
      <w:pPr>
        <w:pStyle w:val="ListParagraph"/>
        <w:numPr>
          <w:ilvl w:val="0"/>
          <w:numId w:val="2"/>
        </w:numPr>
        <w:rPr>
          <w:sz w:val="28"/>
          <w:szCs w:val="28"/>
        </w:rPr>
      </w:pPr>
      <w:r w:rsidRPr="004A567A">
        <w:rPr>
          <w:rFonts w:ascii="Calibri" w:eastAsia="+mn-ea" w:hAnsi="Calibri" w:cs="+mn-cs"/>
          <w:color w:val="000000"/>
          <w:kern w:val="24"/>
          <w:sz w:val="28"/>
          <w:szCs w:val="28"/>
        </w:rPr>
        <w:t>Yellow + Purple</w:t>
      </w:r>
    </w:p>
    <w:p w:rsidR="004A567A" w:rsidRPr="004A567A" w:rsidRDefault="004A567A" w:rsidP="004A567A">
      <w:pPr>
        <w:pStyle w:val="ListParagraph"/>
        <w:numPr>
          <w:ilvl w:val="0"/>
          <w:numId w:val="2"/>
        </w:numPr>
        <w:rPr>
          <w:sz w:val="28"/>
          <w:szCs w:val="28"/>
        </w:rPr>
      </w:pPr>
      <w:r w:rsidRPr="004A567A">
        <w:rPr>
          <w:rFonts w:ascii="Calibri" w:eastAsia="+mn-ea" w:hAnsi="Calibri" w:cs="+mn-cs"/>
          <w:color w:val="000000"/>
          <w:kern w:val="24"/>
          <w:sz w:val="28"/>
          <w:szCs w:val="28"/>
        </w:rPr>
        <w:t>Red-purple + Yellow-green</w:t>
      </w:r>
    </w:p>
    <w:p w:rsidR="00C17F0B" w:rsidRPr="00C17F0B" w:rsidRDefault="00C17F0B" w:rsidP="00C17F0B">
      <w:pPr>
        <w:pStyle w:val="NormalWeb"/>
        <w:spacing w:before="154" w:beforeAutospacing="0" w:after="0" w:afterAutospacing="0"/>
        <w:rPr>
          <w:b/>
          <w:sz w:val="52"/>
          <w:szCs w:val="52"/>
        </w:rPr>
      </w:pPr>
      <w:r w:rsidRPr="00C17F0B">
        <w:rPr>
          <w:rFonts w:asciiTheme="minorHAnsi" w:eastAsiaTheme="minorEastAsia" w:hAnsi="Calibri" w:cstheme="minorBidi"/>
          <w:b/>
          <w:color w:val="000000" w:themeColor="text1"/>
          <w:kern w:val="24"/>
          <w:sz w:val="52"/>
          <w:szCs w:val="52"/>
        </w:rPr>
        <w:t>Complementary color scheme</w:t>
      </w:r>
    </w:p>
    <w:p w:rsidR="00C17F0B" w:rsidRPr="00120984" w:rsidRDefault="00C17F0B" w:rsidP="00C17F0B">
      <w:pPr>
        <w:pStyle w:val="ListParagraph"/>
        <w:numPr>
          <w:ilvl w:val="0"/>
          <w:numId w:val="3"/>
        </w:numPr>
        <w:rPr>
          <w:sz w:val="28"/>
          <w:szCs w:val="28"/>
        </w:rPr>
      </w:pPr>
      <w:r w:rsidRPr="00C17F0B">
        <w:rPr>
          <w:rFonts w:asciiTheme="minorHAnsi" w:eastAsiaTheme="minorEastAsia" w:hAnsi="Calibri" w:cstheme="minorBidi"/>
          <w:color w:val="000000" w:themeColor="text1"/>
          <w:kern w:val="24"/>
          <w:sz w:val="28"/>
          <w:szCs w:val="28"/>
        </w:rPr>
        <w:t>Colors that are opposite each other on the color wheel are considered to be complementary colors (example: red and green). The high contrast of complementary colors creates a vibrant look especially when used at full saturation. This color scheme must be managed well so it is not jarring.</w:t>
      </w:r>
    </w:p>
    <w:p w:rsidR="00120984" w:rsidRDefault="00120984" w:rsidP="00120984">
      <w:pPr>
        <w:pStyle w:val="ListParagraph"/>
        <w:rPr>
          <w:rFonts w:asciiTheme="minorHAnsi" w:eastAsiaTheme="minorEastAsia" w:hAnsi="Calibri" w:cstheme="minorBidi"/>
          <w:color w:val="000000" w:themeColor="text1"/>
          <w:kern w:val="24"/>
          <w:sz w:val="28"/>
          <w:szCs w:val="28"/>
        </w:rPr>
      </w:pPr>
    </w:p>
    <w:p w:rsidR="00120984" w:rsidRPr="00C17F0B" w:rsidRDefault="00120984" w:rsidP="00120984">
      <w:pPr>
        <w:pStyle w:val="ListParagraph"/>
        <w:rPr>
          <w:sz w:val="28"/>
          <w:szCs w:val="28"/>
        </w:rPr>
      </w:pPr>
    </w:p>
    <w:p w:rsidR="00707D4A" w:rsidRDefault="00120984" w:rsidP="00C17F0B">
      <w:pPr>
        <w:rPr>
          <w:sz w:val="52"/>
          <w:szCs w:val="52"/>
        </w:rPr>
      </w:pPr>
      <w:r>
        <w:rPr>
          <w:noProof/>
          <w:sz w:val="52"/>
          <w:szCs w:val="52"/>
        </w:rPr>
        <w:lastRenderedPageBreak/>
        <w:drawing>
          <wp:inline distT="0" distB="0" distL="0" distR="0" wp14:anchorId="07F2912A">
            <wp:extent cx="2562225" cy="1968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847" r="8871" b="6339"/>
                    <a:stretch/>
                  </pic:blipFill>
                  <pic:spPr bwMode="auto">
                    <a:xfrm>
                      <a:off x="0" y="0"/>
                      <a:ext cx="2566272" cy="1971721"/>
                    </a:xfrm>
                    <a:prstGeom prst="rect">
                      <a:avLst/>
                    </a:prstGeom>
                    <a:noFill/>
                    <a:ln>
                      <a:noFill/>
                    </a:ln>
                    <a:extLst>
                      <a:ext uri="{53640926-AAD7-44D8-BBD7-CCE9431645EC}">
                        <a14:shadowObscured xmlns:a14="http://schemas.microsoft.com/office/drawing/2010/main"/>
                      </a:ext>
                    </a:extLst>
                  </pic:spPr>
                </pic:pic>
              </a:graphicData>
            </a:graphic>
          </wp:inline>
        </w:drawing>
      </w:r>
    </w:p>
    <w:p w:rsidR="0029300E" w:rsidRDefault="0029300E" w:rsidP="00C17F0B">
      <w:pPr>
        <w:rPr>
          <w:rFonts w:ascii="Calibri" w:eastAsia="+mj-ea" w:hAnsi="Calibri" w:cs="+mj-cs"/>
          <w:b/>
          <w:bCs/>
          <w:color w:val="000000"/>
          <w:kern w:val="24"/>
          <w:sz w:val="52"/>
          <w:szCs w:val="52"/>
        </w:rPr>
      </w:pPr>
    </w:p>
    <w:p w:rsidR="00A748A8" w:rsidRDefault="0029300E" w:rsidP="00C17F0B">
      <w:pPr>
        <w:rPr>
          <w:sz w:val="52"/>
          <w:szCs w:val="52"/>
        </w:rPr>
      </w:pPr>
      <w:r w:rsidRPr="0029300E">
        <w:rPr>
          <w:rFonts w:ascii="Calibri" w:eastAsia="+mj-ea" w:hAnsi="Calibri" w:cs="+mj-cs"/>
          <w:b/>
          <w:bCs/>
          <w:color w:val="000000"/>
          <w:kern w:val="24"/>
          <w:sz w:val="52"/>
          <w:szCs w:val="52"/>
        </w:rPr>
        <w:t>Double Complementary</w:t>
      </w:r>
    </w:p>
    <w:p w:rsidR="00A748A8" w:rsidRPr="00A748A8" w:rsidRDefault="00A748A8" w:rsidP="00A748A8">
      <w:pPr>
        <w:pStyle w:val="ListParagraph"/>
        <w:numPr>
          <w:ilvl w:val="0"/>
          <w:numId w:val="4"/>
        </w:numPr>
        <w:rPr>
          <w:sz w:val="28"/>
          <w:szCs w:val="28"/>
        </w:rPr>
      </w:pPr>
      <w:r w:rsidRPr="00A748A8">
        <w:rPr>
          <w:rFonts w:ascii="Calibri" w:eastAsia="+mn-ea" w:hAnsi="Calibri" w:cs="+mn-cs"/>
          <w:color w:val="000000"/>
          <w:kern w:val="24"/>
          <w:sz w:val="28"/>
          <w:szCs w:val="28"/>
        </w:rPr>
        <w:t>A double complementary scheme is when two hues (colors) are next to each other on the color wheel and are paired with two adjacent hues on the opposite side. This overall creates a color palette of four hues that are adjacent but opposite such as blue-green, blue, orange, and red-orange</w:t>
      </w:r>
    </w:p>
    <w:p w:rsidR="00120984" w:rsidRDefault="00120984" w:rsidP="00A748A8">
      <w:pPr>
        <w:rPr>
          <w:sz w:val="52"/>
          <w:szCs w:val="52"/>
        </w:rPr>
      </w:pPr>
    </w:p>
    <w:p w:rsidR="00DF6C6F" w:rsidRDefault="00DF6C6F" w:rsidP="00A748A8">
      <w:pPr>
        <w:rPr>
          <w:sz w:val="52"/>
          <w:szCs w:val="52"/>
        </w:rPr>
      </w:pPr>
      <w:r>
        <w:rPr>
          <w:noProof/>
          <w:sz w:val="52"/>
          <w:szCs w:val="52"/>
        </w:rPr>
        <w:drawing>
          <wp:inline distT="0" distB="0" distL="0" distR="0" wp14:anchorId="4698544F">
            <wp:extent cx="1952625" cy="19107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7517" cy="1915576"/>
                    </a:xfrm>
                    <a:prstGeom prst="rect">
                      <a:avLst/>
                    </a:prstGeom>
                    <a:noFill/>
                  </pic:spPr>
                </pic:pic>
              </a:graphicData>
            </a:graphic>
          </wp:inline>
        </w:drawing>
      </w:r>
    </w:p>
    <w:p w:rsidR="00DF6C6F" w:rsidRDefault="00DF6C6F" w:rsidP="00A748A8">
      <w:pPr>
        <w:rPr>
          <w:sz w:val="52"/>
          <w:szCs w:val="52"/>
        </w:rPr>
      </w:pPr>
    </w:p>
    <w:p w:rsidR="00DB0656" w:rsidRDefault="00DB0656" w:rsidP="00A748A8">
      <w:pPr>
        <w:rPr>
          <w:rFonts w:ascii="Calibri" w:eastAsia="+mj-ea" w:hAnsi="Calibri" w:cs="+mj-cs"/>
          <w:b/>
          <w:bCs/>
          <w:color w:val="000000"/>
          <w:kern w:val="24"/>
          <w:sz w:val="52"/>
          <w:szCs w:val="52"/>
        </w:rPr>
      </w:pPr>
    </w:p>
    <w:p w:rsidR="002F604E" w:rsidRDefault="00DB0656" w:rsidP="00A748A8">
      <w:pPr>
        <w:rPr>
          <w:sz w:val="52"/>
          <w:szCs w:val="52"/>
        </w:rPr>
      </w:pPr>
      <w:r w:rsidRPr="00DB0656">
        <w:rPr>
          <w:rFonts w:ascii="Calibri" w:eastAsia="+mj-ea" w:hAnsi="Calibri" w:cs="+mj-cs"/>
          <w:b/>
          <w:bCs/>
          <w:color w:val="000000"/>
          <w:kern w:val="24"/>
          <w:sz w:val="52"/>
          <w:szCs w:val="52"/>
        </w:rPr>
        <w:lastRenderedPageBreak/>
        <w:t>Split- Complementary</w:t>
      </w:r>
    </w:p>
    <w:p w:rsidR="003579EF" w:rsidRDefault="002F604E" w:rsidP="002F604E">
      <w:pPr>
        <w:rPr>
          <w:sz w:val="28"/>
          <w:szCs w:val="28"/>
        </w:rPr>
      </w:pPr>
      <w:r w:rsidRPr="002F604E">
        <w:rPr>
          <w:rFonts w:ascii="Calibri" w:eastAsia="+mn-ea" w:hAnsi="Calibri" w:cs="+mn-cs"/>
          <w:color w:val="000000"/>
          <w:kern w:val="24"/>
          <w:sz w:val="28"/>
          <w:szCs w:val="28"/>
        </w:rPr>
        <w:t>Split-complementary is a color scheme using one base color and two secondary colors. Instead of using a complementary color, two colors placed symmetrically around it on the color wheel a</w:t>
      </w:r>
      <w:r>
        <w:rPr>
          <w:rFonts w:ascii="Calibri" w:eastAsia="+mn-ea" w:hAnsi="Calibri" w:cs="+mn-cs"/>
          <w:color w:val="000000"/>
          <w:kern w:val="24"/>
          <w:sz w:val="28"/>
          <w:szCs w:val="28"/>
        </w:rPr>
        <w:t xml:space="preserve">re used. The base color is </w:t>
      </w:r>
      <w:proofErr w:type="gramStart"/>
      <w:r>
        <w:rPr>
          <w:rFonts w:ascii="Calibri" w:eastAsia="+mn-ea" w:hAnsi="Calibri" w:cs="+mn-cs"/>
          <w:color w:val="000000"/>
          <w:kern w:val="24"/>
          <w:sz w:val="28"/>
          <w:szCs w:val="28"/>
        </w:rPr>
        <w:t>main</w:t>
      </w:r>
      <w:proofErr w:type="gramEnd"/>
      <w:r w:rsidRPr="002F604E">
        <w:rPr>
          <w:rFonts w:ascii="Calibri" w:eastAsia="+mn-ea" w:hAnsi="Calibri" w:cs="+mn-cs"/>
          <w:color w:val="000000"/>
          <w:kern w:val="24"/>
          <w:sz w:val="28"/>
          <w:szCs w:val="28"/>
        </w:rPr>
        <w:t xml:space="preserve"> while the secondary colors should be used only for highlights and accents</w:t>
      </w:r>
      <w:r>
        <w:rPr>
          <w:rFonts w:ascii="Calibri" w:eastAsia="+mn-ea" w:hAnsi="Calibri" w:cs="+mn-cs"/>
          <w:color w:val="000000"/>
          <w:kern w:val="24"/>
          <w:sz w:val="28"/>
          <w:szCs w:val="28"/>
        </w:rPr>
        <w:t>.</w:t>
      </w:r>
    </w:p>
    <w:p w:rsidR="00DF6C6F" w:rsidRDefault="003579EF" w:rsidP="003579EF">
      <w:pPr>
        <w:rPr>
          <w:sz w:val="28"/>
          <w:szCs w:val="28"/>
        </w:rPr>
      </w:pPr>
      <w:r>
        <w:rPr>
          <w:noProof/>
          <w:sz w:val="28"/>
          <w:szCs w:val="28"/>
        </w:rPr>
        <w:drawing>
          <wp:inline distT="0" distB="0" distL="0" distR="0" wp14:anchorId="20334C18">
            <wp:extent cx="2474705" cy="18192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70" r="9871"/>
                    <a:stretch/>
                  </pic:blipFill>
                  <pic:spPr bwMode="auto">
                    <a:xfrm>
                      <a:off x="0" y="0"/>
                      <a:ext cx="2477211" cy="1821117"/>
                    </a:xfrm>
                    <a:prstGeom prst="rect">
                      <a:avLst/>
                    </a:prstGeom>
                    <a:noFill/>
                    <a:ln>
                      <a:noFill/>
                    </a:ln>
                    <a:extLst>
                      <a:ext uri="{53640926-AAD7-44D8-BBD7-CCE9431645EC}">
                        <a14:shadowObscured xmlns:a14="http://schemas.microsoft.com/office/drawing/2010/main"/>
                      </a:ext>
                    </a:extLst>
                  </pic:spPr>
                </pic:pic>
              </a:graphicData>
            </a:graphic>
          </wp:inline>
        </w:drawing>
      </w:r>
    </w:p>
    <w:p w:rsidR="005B5492" w:rsidRDefault="005B5492" w:rsidP="003579EF">
      <w:pPr>
        <w:rPr>
          <w:sz w:val="28"/>
          <w:szCs w:val="28"/>
        </w:rPr>
      </w:pPr>
    </w:p>
    <w:p w:rsidR="000F2CF8" w:rsidRPr="000F2CF8" w:rsidRDefault="000F2CF8" w:rsidP="000F2CF8">
      <w:pPr>
        <w:spacing w:after="0" w:line="240" w:lineRule="auto"/>
        <w:rPr>
          <w:rFonts w:ascii="Times New Roman" w:eastAsia="Times New Roman" w:hAnsi="Times New Roman" w:cs="Times New Roman"/>
          <w:sz w:val="28"/>
          <w:szCs w:val="28"/>
        </w:rPr>
      </w:pPr>
      <w:r w:rsidRPr="000F2CF8">
        <w:rPr>
          <w:rFonts w:ascii="Calibri" w:eastAsia="+mn-ea" w:hAnsi="Calibri" w:cs="+mn-cs"/>
          <w:color w:val="000000"/>
          <w:kern w:val="24"/>
          <w:sz w:val="28"/>
          <w:szCs w:val="28"/>
        </w:rPr>
        <w:t>A split complementary scheme involves the use of three colors. Start with one color, find its complement and then use the two colors on either side of it. For example, the complement of blue-green is red-orange and the split complement of blue-green would be red and orange.</w:t>
      </w:r>
    </w:p>
    <w:p w:rsidR="005B5492" w:rsidRDefault="005B5492" w:rsidP="003579EF">
      <w:pPr>
        <w:rPr>
          <w:sz w:val="28"/>
          <w:szCs w:val="28"/>
        </w:rPr>
      </w:pPr>
    </w:p>
    <w:p w:rsidR="0092048C" w:rsidRPr="002217C7" w:rsidRDefault="002217C7" w:rsidP="003579EF">
      <w:pPr>
        <w:rPr>
          <w:sz w:val="52"/>
          <w:szCs w:val="52"/>
        </w:rPr>
      </w:pPr>
      <w:r w:rsidRPr="002217C7">
        <w:rPr>
          <w:rFonts w:ascii="Calibri" w:eastAsia="+mj-ea" w:hAnsi="Calibri" w:cs="+mj-cs"/>
          <w:b/>
          <w:bCs/>
          <w:color w:val="000000"/>
          <w:kern w:val="24"/>
          <w:sz w:val="52"/>
          <w:szCs w:val="52"/>
        </w:rPr>
        <w:t>Double Split-Complementary</w:t>
      </w:r>
    </w:p>
    <w:p w:rsidR="009441F4" w:rsidRPr="009441F4" w:rsidRDefault="009441F4" w:rsidP="009441F4">
      <w:pPr>
        <w:pStyle w:val="ListParagraph"/>
        <w:numPr>
          <w:ilvl w:val="0"/>
          <w:numId w:val="5"/>
        </w:numPr>
        <w:rPr>
          <w:sz w:val="28"/>
          <w:szCs w:val="28"/>
        </w:rPr>
      </w:pPr>
      <w:r w:rsidRPr="009441F4">
        <w:rPr>
          <w:rFonts w:ascii="Calibri" w:eastAsia="+mn-ea" w:hAnsi="Calibri" w:cs="+mn-cs"/>
          <w:color w:val="000000"/>
          <w:kern w:val="24"/>
          <w:sz w:val="28"/>
          <w:szCs w:val="28"/>
        </w:rPr>
        <w:t>Double-split complementary colors are the four colors on either side of a pair of complementary colors on the color wheel. Complementary colors are exactly opposite each other on the color wheel. Double-split complementary color schemes are commonly used in the fashion industry.</w:t>
      </w:r>
    </w:p>
    <w:p w:rsidR="009441F4" w:rsidRDefault="009441F4" w:rsidP="009441F4">
      <w:pPr>
        <w:rPr>
          <w:sz w:val="28"/>
          <w:szCs w:val="28"/>
        </w:rPr>
      </w:pPr>
    </w:p>
    <w:p w:rsidR="009441F4" w:rsidRDefault="009441F4" w:rsidP="009441F4">
      <w:pPr>
        <w:rPr>
          <w:sz w:val="28"/>
          <w:szCs w:val="28"/>
        </w:rPr>
      </w:pPr>
    </w:p>
    <w:p w:rsidR="009441F4" w:rsidRDefault="009441F4" w:rsidP="009441F4">
      <w:pPr>
        <w:rPr>
          <w:sz w:val="28"/>
          <w:szCs w:val="28"/>
        </w:rPr>
      </w:pPr>
    </w:p>
    <w:p w:rsidR="009441F4" w:rsidRPr="009441F4" w:rsidRDefault="009441F4" w:rsidP="009441F4">
      <w:pPr>
        <w:rPr>
          <w:sz w:val="28"/>
          <w:szCs w:val="28"/>
        </w:rPr>
      </w:pPr>
    </w:p>
    <w:p w:rsidR="0047080B" w:rsidRDefault="0047080B" w:rsidP="003579EF">
      <w:pPr>
        <w:rPr>
          <w:sz w:val="28"/>
          <w:szCs w:val="28"/>
        </w:rPr>
      </w:pPr>
      <w:bookmarkStart w:id="0" w:name="_GoBack"/>
      <w:bookmarkEnd w:id="0"/>
      <w:r>
        <w:rPr>
          <w:noProof/>
        </w:rPr>
        <w:lastRenderedPageBreak/>
        <w:drawing>
          <wp:inline distT="0" distB="0" distL="0" distR="0" wp14:anchorId="0CABB7CC" wp14:editId="260A430E">
            <wp:extent cx="6010275" cy="3543300"/>
            <wp:effectExtent l="0" t="0" r="952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907" cy="3548389"/>
                    </a:xfrm>
                    <a:prstGeom prst="rect">
                      <a:avLst/>
                    </a:prstGeom>
                    <a:noFill/>
                    <a:ln>
                      <a:noFill/>
                    </a:ln>
                    <a:effectLst/>
                    <a:extLst/>
                  </pic:spPr>
                </pic:pic>
              </a:graphicData>
            </a:graphic>
          </wp:inline>
        </w:drawing>
      </w:r>
    </w:p>
    <w:p w:rsidR="0092048C" w:rsidRPr="0047080B" w:rsidRDefault="003C0701" w:rsidP="0047080B">
      <w:pPr>
        <w:rPr>
          <w:sz w:val="28"/>
          <w:szCs w:val="28"/>
        </w:rPr>
      </w:pPr>
      <w:r>
        <w:rPr>
          <w:noProof/>
          <w:sz w:val="28"/>
          <w:szCs w:val="28"/>
        </w:rPr>
        <w:drawing>
          <wp:inline distT="0" distB="0" distL="0" distR="0" wp14:anchorId="2B4419CF">
            <wp:extent cx="4905375" cy="4448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943" cy="4448690"/>
                    </a:xfrm>
                    <a:prstGeom prst="rect">
                      <a:avLst/>
                    </a:prstGeom>
                    <a:noFill/>
                  </pic:spPr>
                </pic:pic>
              </a:graphicData>
            </a:graphic>
          </wp:inline>
        </w:drawing>
      </w:r>
    </w:p>
    <w:sectPr w:rsidR="0092048C" w:rsidRPr="004708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94A"/>
    <w:multiLevelType w:val="hybridMultilevel"/>
    <w:tmpl w:val="B78AA364"/>
    <w:lvl w:ilvl="0" w:tplc="C7F230B0">
      <w:start w:val="1"/>
      <w:numFmt w:val="bullet"/>
      <w:lvlText w:val="•"/>
      <w:lvlJc w:val="left"/>
      <w:pPr>
        <w:tabs>
          <w:tab w:val="num" w:pos="720"/>
        </w:tabs>
        <w:ind w:left="720" w:hanging="360"/>
      </w:pPr>
      <w:rPr>
        <w:rFonts w:ascii="Arial" w:hAnsi="Arial" w:hint="default"/>
      </w:rPr>
    </w:lvl>
    <w:lvl w:ilvl="1" w:tplc="1740665A" w:tentative="1">
      <w:start w:val="1"/>
      <w:numFmt w:val="bullet"/>
      <w:lvlText w:val="•"/>
      <w:lvlJc w:val="left"/>
      <w:pPr>
        <w:tabs>
          <w:tab w:val="num" w:pos="1440"/>
        </w:tabs>
        <w:ind w:left="1440" w:hanging="360"/>
      </w:pPr>
      <w:rPr>
        <w:rFonts w:ascii="Arial" w:hAnsi="Arial" w:hint="default"/>
      </w:rPr>
    </w:lvl>
    <w:lvl w:ilvl="2" w:tplc="F870A5A6" w:tentative="1">
      <w:start w:val="1"/>
      <w:numFmt w:val="bullet"/>
      <w:lvlText w:val="•"/>
      <w:lvlJc w:val="left"/>
      <w:pPr>
        <w:tabs>
          <w:tab w:val="num" w:pos="2160"/>
        </w:tabs>
        <w:ind w:left="2160" w:hanging="360"/>
      </w:pPr>
      <w:rPr>
        <w:rFonts w:ascii="Arial" w:hAnsi="Arial" w:hint="default"/>
      </w:rPr>
    </w:lvl>
    <w:lvl w:ilvl="3" w:tplc="795C545E" w:tentative="1">
      <w:start w:val="1"/>
      <w:numFmt w:val="bullet"/>
      <w:lvlText w:val="•"/>
      <w:lvlJc w:val="left"/>
      <w:pPr>
        <w:tabs>
          <w:tab w:val="num" w:pos="2880"/>
        </w:tabs>
        <w:ind w:left="2880" w:hanging="360"/>
      </w:pPr>
      <w:rPr>
        <w:rFonts w:ascii="Arial" w:hAnsi="Arial" w:hint="default"/>
      </w:rPr>
    </w:lvl>
    <w:lvl w:ilvl="4" w:tplc="EA4286E0" w:tentative="1">
      <w:start w:val="1"/>
      <w:numFmt w:val="bullet"/>
      <w:lvlText w:val="•"/>
      <w:lvlJc w:val="left"/>
      <w:pPr>
        <w:tabs>
          <w:tab w:val="num" w:pos="3600"/>
        </w:tabs>
        <w:ind w:left="3600" w:hanging="360"/>
      </w:pPr>
      <w:rPr>
        <w:rFonts w:ascii="Arial" w:hAnsi="Arial" w:hint="default"/>
      </w:rPr>
    </w:lvl>
    <w:lvl w:ilvl="5" w:tplc="DEB8E328" w:tentative="1">
      <w:start w:val="1"/>
      <w:numFmt w:val="bullet"/>
      <w:lvlText w:val="•"/>
      <w:lvlJc w:val="left"/>
      <w:pPr>
        <w:tabs>
          <w:tab w:val="num" w:pos="4320"/>
        </w:tabs>
        <w:ind w:left="4320" w:hanging="360"/>
      </w:pPr>
      <w:rPr>
        <w:rFonts w:ascii="Arial" w:hAnsi="Arial" w:hint="default"/>
      </w:rPr>
    </w:lvl>
    <w:lvl w:ilvl="6" w:tplc="2794C9EC" w:tentative="1">
      <w:start w:val="1"/>
      <w:numFmt w:val="bullet"/>
      <w:lvlText w:val="•"/>
      <w:lvlJc w:val="left"/>
      <w:pPr>
        <w:tabs>
          <w:tab w:val="num" w:pos="5040"/>
        </w:tabs>
        <w:ind w:left="5040" w:hanging="360"/>
      </w:pPr>
      <w:rPr>
        <w:rFonts w:ascii="Arial" w:hAnsi="Arial" w:hint="default"/>
      </w:rPr>
    </w:lvl>
    <w:lvl w:ilvl="7" w:tplc="01DA8750" w:tentative="1">
      <w:start w:val="1"/>
      <w:numFmt w:val="bullet"/>
      <w:lvlText w:val="•"/>
      <w:lvlJc w:val="left"/>
      <w:pPr>
        <w:tabs>
          <w:tab w:val="num" w:pos="5760"/>
        </w:tabs>
        <w:ind w:left="5760" w:hanging="360"/>
      </w:pPr>
      <w:rPr>
        <w:rFonts w:ascii="Arial" w:hAnsi="Arial" w:hint="default"/>
      </w:rPr>
    </w:lvl>
    <w:lvl w:ilvl="8" w:tplc="9F4CD1BC" w:tentative="1">
      <w:start w:val="1"/>
      <w:numFmt w:val="bullet"/>
      <w:lvlText w:val="•"/>
      <w:lvlJc w:val="left"/>
      <w:pPr>
        <w:tabs>
          <w:tab w:val="num" w:pos="6480"/>
        </w:tabs>
        <w:ind w:left="6480" w:hanging="360"/>
      </w:pPr>
      <w:rPr>
        <w:rFonts w:ascii="Arial" w:hAnsi="Arial" w:hint="default"/>
      </w:rPr>
    </w:lvl>
  </w:abstractNum>
  <w:abstractNum w:abstractNumId="1">
    <w:nsid w:val="09FE7DE3"/>
    <w:multiLevelType w:val="hybridMultilevel"/>
    <w:tmpl w:val="5E36DAF6"/>
    <w:lvl w:ilvl="0" w:tplc="B3647B8E">
      <w:start w:val="1"/>
      <w:numFmt w:val="bullet"/>
      <w:lvlText w:val="•"/>
      <w:lvlJc w:val="left"/>
      <w:pPr>
        <w:tabs>
          <w:tab w:val="num" w:pos="720"/>
        </w:tabs>
        <w:ind w:left="720" w:hanging="360"/>
      </w:pPr>
      <w:rPr>
        <w:rFonts w:ascii="Arial" w:hAnsi="Arial" w:hint="default"/>
      </w:rPr>
    </w:lvl>
    <w:lvl w:ilvl="1" w:tplc="65EEDE54" w:tentative="1">
      <w:start w:val="1"/>
      <w:numFmt w:val="bullet"/>
      <w:lvlText w:val="•"/>
      <w:lvlJc w:val="left"/>
      <w:pPr>
        <w:tabs>
          <w:tab w:val="num" w:pos="1440"/>
        </w:tabs>
        <w:ind w:left="1440" w:hanging="360"/>
      </w:pPr>
      <w:rPr>
        <w:rFonts w:ascii="Arial" w:hAnsi="Arial" w:hint="default"/>
      </w:rPr>
    </w:lvl>
    <w:lvl w:ilvl="2" w:tplc="F0AC97C4" w:tentative="1">
      <w:start w:val="1"/>
      <w:numFmt w:val="bullet"/>
      <w:lvlText w:val="•"/>
      <w:lvlJc w:val="left"/>
      <w:pPr>
        <w:tabs>
          <w:tab w:val="num" w:pos="2160"/>
        </w:tabs>
        <w:ind w:left="2160" w:hanging="360"/>
      </w:pPr>
      <w:rPr>
        <w:rFonts w:ascii="Arial" w:hAnsi="Arial" w:hint="default"/>
      </w:rPr>
    </w:lvl>
    <w:lvl w:ilvl="3" w:tplc="C7EEAEE8" w:tentative="1">
      <w:start w:val="1"/>
      <w:numFmt w:val="bullet"/>
      <w:lvlText w:val="•"/>
      <w:lvlJc w:val="left"/>
      <w:pPr>
        <w:tabs>
          <w:tab w:val="num" w:pos="2880"/>
        </w:tabs>
        <w:ind w:left="2880" w:hanging="360"/>
      </w:pPr>
      <w:rPr>
        <w:rFonts w:ascii="Arial" w:hAnsi="Arial" w:hint="default"/>
      </w:rPr>
    </w:lvl>
    <w:lvl w:ilvl="4" w:tplc="9B602CD8" w:tentative="1">
      <w:start w:val="1"/>
      <w:numFmt w:val="bullet"/>
      <w:lvlText w:val="•"/>
      <w:lvlJc w:val="left"/>
      <w:pPr>
        <w:tabs>
          <w:tab w:val="num" w:pos="3600"/>
        </w:tabs>
        <w:ind w:left="3600" w:hanging="360"/>
      </w:pPr>
      <w:rPr>
        <w:rFonts w:ascii="Arial" w:hAnsi="Arial" w:hint="default"/>
      </w:rPr>
    </w:lvl>
    <w:lvl w:ilvl="5" w:tplc="CE88DC60" w:tentative="1">
      <w:start w:val="1"/>
      <w:numFmt w:val="bullet"/>
      <w:lvlText w:val="•"/>
      <w:lvlJc w:val="left"/>
      <w:pPr>
        <w:tabs>
          <w:tab w:val="num" w:pos="4320"/>
        </w:tabs>
        <w:ind w:left="4320" w:hanging="360"/>
      </w:pPr>
      <w:rPr>
        <w:rFonts w:ascii="Arial" w:hAnsi="Arial" w:hint="default"/>
      </w:rPr>
    </w:lvl>
    <w:lvl w:ilvl="6" w:tplc="E4DC73AA" w:tentative="1">
      <w:start w:val="1"/>
      <w:numFmt w:val="bullet"/>
      <w:lvlText w:val="•"/>
      <w:lvlJc w:val="left"/>
      <w:pPr>
        <w:tabs>
          <w:tab w:val="num" w:pos="5040"/>
        </w:tabs>
        <w:ind w:left="5040" w:hanging="360"/>
      </w:pPr>
      <w:rPr>
        <w:rFonts w:ascii="Arial" w:hAnsi="Arial" w:hint="default"/>
      </w:rPr>
    </w:lvl>
    <w:lvl w:ilvl="7" w:tplc="A9F6E2C4" w:tentative="1">
      <w:start w:val="1"/>
      <w:numFmt w:val="bullet"/>
      <w:lvlText w:val="•"/>
      <w:lvlJc w:val="left"/>
      <w:pPr>
        <w:tabs>
          <w:tab w:val="num" w:pos="5760"/>
        </w:tabs>
        <w:ind w:left="5760" w:hanging="360"/>
      </w:pPr>
      <w:rPr>
        <w:rFonts w:ascii="Arial" w:hAnsi="Arial" w:hint="default"/>
      </w:rPr>
    </w:lvl>
    <w:lvl w:ilvl="8" w:tplc="0E24FAFC" w:tentative="1">
      <w:start w:val="1"/>
      <w:numFmt w:val="bullet"/>
      <w:lvlText w:val="•"/>
      <w:lvlJc w:val="left"/>
      <w:pPr>
        <w:tabs>
          <w:tab w:val="num" w:pos="6480"/>
        </w:tabs>
        <w:ind w:left="6480" w:hanging="360"/>
      </w:pPr>
      <w:rPr>
        <w:rFonts w:ascii="Arial" w:hAnsi="Arial" w:hint="default"/>
      </w:rPr>
    </w:lvl>
  </w:abstractNum>
  <w:abstractNum w:abstractNumId="2">
    <w:nsid w:val="0A8D6291"/>
    <w:multiLevelType w:val="hybridMultilevel"/>
    <w:tmpl w:val="2ACAE79E"/>
    <w:lvl w:ilvl="0" w:tplc="1C880202">
      <w:start w:val="1"/>
      <w:numFmt w:val="bullet"/>
      <w:lvlText w:val="•"/>
      <w:lvlJc w:val="left"/>
      <w:pPr>
        <w:tabs>
          <w:tab w:val="num" w:pos="720"/>
        </w:tabs>
        <w:ind w:left="720" w:hanging="360"/>
      </w:pPr>
      <w:rPr>
        <w:rFonts w:ascii="Arial" w:hAnsi="Arial" w:hint="default"/>
      </w:rPr>
    </w:lvl>
    <w:lvl w:ilvl="1" w:tplc="7D50F830" w:tentative="1">
      <w:start w:val="1"/>
      <w:numFmt w:val="bullet"/>
      <w:lvlText w:val="•"/>
      <w:lvlJc w:val="left"/>
      <w:pPr>
        <w:tabs>
          <w:tab w:val="num" w:pos="1440"/>
        </w:tabs>
        <w:ind w:left="1440" w:hanging="360"/>
      </w:pPr>
      <w:rPr>
        <w:rFonts w:ascii="Arial" w:hAnsi="Arial" w:hint="default"/>
      </w:rPr>
    </w:lvl>
    <w:lvl w:ilvl="2" w:tplc="09CE9730" w:tentative="1">
      <w:start w:val="1"/>
      <w:numFmt w:val="bullet"/>
      <w:lvlText w:val="•"/>
      <w:lvlJc w:val="left"/>
      <w:pPr>
        <w:tabs>
          <w:tab w:val="num" w:pos="2160"/>
        </w:tabs>
        <w:ind w:left="2160" w:hanging="360"/>
      </w:pPr>
      <w:rPr>
        <w:rFonts w:ascii="Arial" w:hAnsi="Arial" w:hint="default"/>
      </w:rPr>
    </w:lvl>
    <w:lvl w:ilvl="3" w:tplc="8174CD04" w:tentative="1">
      <w:start w:val="1"/>
      <w:numFmt w:val="bullet"/>
      <w:lvlText w:val="•"/>
      <w:lvlJc w:val="left"/>
      <w:pPr>
        <w:tabs>
          <w:tab w:val="num" w:pos="2880"/>
        </w:tabs>
        <w:ind w:left="2880" w:hanging="360"/>
      </w:pPr>
      <w:rPr>
        <w:rFonts w:ascii="Arial" w:hAnsi="Arial" w:hint="default"/>
      </w:rPr>
    </w:lvl>
    <w:lvl w:ilvl="4" w:tplc="C13A44AE" w:tentative="1">
      <w:start w:val="1"/>
      <w:numFmt w:val="bullet"/>
      <w:lvlText w:val="•"/>
      <w:lvlJc w:val="left"/>
      <w:pPr>
        <w:tabs>
          <w:tab w:val="num" w:pos="3600"/>
        </w:tabs>
        <w:ind w:left="3600" w:hanging="360"/>
      </w:pPr>
      <w:rPr>
        <w:rFonts w:ascii="Arial" w:hAnsi="Arial" w:hint="default"/>
      </w:rPr>
    </w:lvl>
    <w:lvl w:ilvl="5" w:tplc="28825402" w:tentative="1">
      <w:start w:val="1"/>
      <w:numFmt w:val="bullet"/>
      <w:lvlText w:val="•"/>
      <w:lvlJc w:val="left"/>
      <w:pPr>
        <w:tabs>
          <w:tab w:val="num" w:pos="4320"/>
        </w:tabs>
        <w:ind w:left="4320" w:hanging="360"/>
      </w:pPr>
      <w:rPr>
        <w:rFonts w:ascii="Arial" w:hAnsi="Arial" w:hint="default"/>
      </w:rPr>
    </w:lvl>
    <w:lvl w:ilvl="6" w:tplc="48C4FEEE" w:tentative="1">
      <w:start w:val="1"/>
      <w:numFmt w:val="bullet"/>
      <w:lvlText w:val="•"/>
      <w:lvlJc w:val="left"/>
      <w:pPr>
        <w:tabs>
          <w:tab w:val="num" w:pos="5040"/>
        </w:tabs>
        <w:ind w:left="5040" w:hanging="360"/>
      </w:pPr>
      <w:rPr>
        <w:rFonts w:ascii="Arial" w:hAnsi="Arial" w:hint="default"/>
      </w:rPr>
    </w:lvl>
    <w:lvl w:ilvl="7" w:tplc="8EFA750A" w:tentative="1">
      <w:start w:val="1"/>
      <w:numFmt w:val="bullet"/>
      <w:lvlText w:val="•"/>
      <w:lvlJc w:val="left"/>
      <w:pPr>
        <w:tabs>
          <w:tab w:val="num" w:pos="5760"/>
        </w:tabs>
        <w:ind w:left="5760" w:hanging="360"/>
      </w:pPr>
      <w:rPr>
        <w:rFonts w:ascii="Arial" w:hAnsi="Arial" w:hint="default"/>
      </w:rPr>
    </w:lvl>
    <w:lvl w:ilvl="8" w:tplc="7E4E0BC8" w:tentative="1">
      <w:start w:val="1"/>
      <w:numFmt w:val="bullet"/>
      <w:lvlText w:val="•"/>
      <w:lvlJc w:val="left"/>
      <w:pPr>
        <w:tabs>
          <w:tab w:val="num" w:pos="6480"/>
        </w:tabs>
        <w:ind w:left="6480" w:hanging="360"/>
      </w:pPr>
      <w:rPr>
        <w:rFonts w:ascii="Arial" w:hAnsi="Arial" w:hint="default"/>
      </w:rPr>
    </w:lvl>
  </w:abstractNum>
  <w:abstractNum w:abstractNumId="3">
    <w:nsid w:val="20121907"/>
    <w:multiLevelType w:val="hybridMultilevel"/>
    <w:tmpl w:val="9790D454"/>
    <w:lvl w:ilvl="0" w:tplc="317CB19A">
      <w:start w:val="1"/>
      <w:numFmt w:val="bullet"/>
      <w:lvlText w:val="•"/>
      <w:lvlJc w:val="left"/>
      <w:pPr>
        <w:tabs>
          <w:tab w:val="num" w:pos="720"/>
        </w:tabs>
        <w:ind w:left="720" w:hanging="360"/>
      </w:pPr>
      <w:rPr>
        <w:rFonts w:ascii="Arial" w:hAnsi="Arial" w:hint="default"/>
      </w:rPr>
    </w:lvl>
    <w:lvl w:ilvl="1" w:tplc="0DE6AB6C" w:tentative="1">
      <w:start w:val="1"/>
      <w:numFmt w:val="bullet"/>
      <w:lvlText w:val="•"/>
      <w:lvlJc w:val="left"/>
      <w:pPr>
        <w:tabs>
          <w:tab w:val="num" w:pos="1440"/>
        </w:tabs>
        <w:ind w:left="1440" w:hanging="360"/>
      </w:pPr>
      <w:rPr>
        <w:rFonts w:ascii="Arial" w:hAnsi="Arial" w:hint="default"/>
      </w:rPr>
    </w:lvl>
    <w:lvl w:ilvl="2" w:tplc="EDC063EC" w:tentative="1">
      <w:start w:val="1"/>
      <w:numFmt w:val="bullet"/>
      <w:lvlText w:val="•"/>
      <w:lvlJc w:val="left"/>
      <w:pPr>
        <w:tabs>
          <w:tab w:val="num" w:pos="2160"/>
        </w:tabs>
        <w:ind w:left="2160" w:hanging="360"/>
      </w:pPr>
      <w:rPr>
        <w:rFonts w:ascii="Arial" w:hAnsi="Arial" w:hint="default"/>
      </w:rPr>
    </w:lvl>
    <w:lvl w:ilvl="3" w:tplc="B9301148" w:tentative="1">
      <w:start w:val="1"/>
      <w:numFmt w:val="bullet"/>
      <w:lvlText w:val="•"/>
      <w:lvlJc w:val="left"/>
      <w:pPr>
        <w:tabs>
          <w:tab w:val="num" w:pos="2880"/>
        </w:tabs>
        <w:ind w:left="2880" w:hanging="360"/>
      </w:pPr>
      <w:rPr>
        <w:rFonts w:ascii="Arial" w:hAnsi="Arial" w:hint="default"/>
      </w:rPr>
    </w:lvl>
    <w:lvl w:ilvl="4" w:tplc="72CA4F04" w:tentative="1">
      <w:start w:val="1"/>
      <w:numFmt w:val="bullet"/>
      <w:lvlText w:val="•"/>
      <w:lvlJc w:val="left"/>
      <w:pPr>
        <w:tabs>
          <w:tab w:val="num" w:pos="3600"/>
        </w:tabs>
        <w:ind w:left="3600" w:hanging="360"/>
      </w:pPr>
      <w:rPr>
        <w:rFonts w:ascii="Arial" w:hAnsi="Arial" w:hint="default"/>
      </w:rPr>
    </w:lvl>
    <w:lvl w:ilvl="5" w:tplc="C61A543C" w:tentative="1">
      <w:start w:val="1"/>
      <w:numFmt w:val="bullet"/>
      <w:lvlText w:val="•"/>
      <w:lvlJc w:val="left"/>
      <w:pPr>
        <w:tabs>
          <w:tab w:val="num" w:pos="4320"/>
        </w:tabs>
        <w:ind w:left="4320" w:hanging="360"/>
      </w:pPr>
      <w:rPr>
        <w:rFonts w:ascii="Arial" w:hAnsi="Arial" w:hint="default"/>
      </w:rPr>
    </w:lvl>
    <w:lvl w:ilvl="6" w:tplc="EFAE79BA" w:tentative="1">
      <w:start w:val="1"/>
      <w:numFmt w:val="bullet"/>
      <w:lvlText w:val="•"/>
      <w:lvlJc w:val="left"/>
      <w:pPr>
        <w:tabs>
          <w:tab w:val="num" w:pos="5040"/>
        </w:tabs>
        <w:ind w:left="5040" w:hanging="360"/>
      </w:pPr>
      <w:rPr>
        <w:rFonts w:ascii="Arial" w:hAnsi="Arial" w:hint="default"/>
      </w:rPr>
    </w:lvl>
    <w:lvl w:ilvl="7" w:tplc="767256A0" w:tentative="1">
      <w:start w:val="1"/>
      <w:numFmt w:val="bullet"/>
      <w:lvlText w:val="•"/>
      <w:lvlJc w:val="left"/>
      <w:pPr>
        <w:tabs>
          <w:tab w:val="num" w:pos="5760"/>
        </w:tabs>
        <w:ind w:left="5760" w:hanging="360"/>
      </w:pPr>
      <w:rPr>
        <w:rFonts w:ascii="Arial" w:hAnsi="Arial" w:hint="default"/>
      </w:rPr>
    </w:lvl>
    <w:lvl w:ilvl="8" w:tplc="940405EC" w:tentative="1">
      <w:start w:val="1"/>
      <w:numFmt w:val="bullet"/>
      <w:lvlText w:val="•"/>
      <w:lvlJc w:val="left"/>
      <w:pPr>
        <w:tabs>
          <w:tab w:val="num" w:pos="6480"/>
        </w:tabs>
        <w:ind w:left="6480" w:hanging="360"/>
      </w:pPr>
      <w:rPr>
        <w:rFonts w:ascii="Arial" w:hAnsi="Arial" w:hint="default"/>
      </w:rPr>
    </w:lvl>
  </w:abstractNum>
  <w:abstractNum w:abstractNumId="4">
    <w:nsid w:val="2EC02830"/>
    <w:multiLevelType w:val="hybridMultilevel"/>
    <w:tmpl w:val="CBBEC84E"/>
    <w:lvl w:ilvl="0" w:tplc="F0A0E5B6">
      <w:start w:val="1"/>
      <w:numFmt w:val="bullet"/>
      <w:lvlText w:val="•"/>
      <w:lvlJc w:val="left"/>
      <w:pPr>
        <w:tabs>
          <w:tab w:val="num" w:pos="720"/>
        </w:tabs>
        <w:ind w:left="720" w:hanging="360"/>
      </w:pPr>
      <w:rPr>
        <w:rFonts w:ascii="Arial" w:hAnsi="Arial" w:hint="default"/>
      </w:rPr>
    </w:lvl>
    <w:lvl w:ilvl="1" w:tplc="1A9A0C54" w:tentative="1">
      <w:start w:val="1"/>
      <w:numFmt w:val="bullet"/>
      <w:lvlText w:val="•"/>
      <w:lvlJc w:val="left"/>
      <w:pPr>
        <w:tabs>
          <w:tab w:val="num" w:pos="1440"/>
        </w:tabs>
        <w:ind w:left="1440" w:hanging="360"/>
      </w:pPr>
      <w:rPr>
        <w:rFonts w:ascii="Arial" w:hAnsi="Arial" w:hint="default"/>
      </w:rPr>
    </w:lvl>
    <w:lvl w:ilvl="2" w:tplc="6D68B0A2" w:tentative="1">
      <w:start w:val="1"/>
      <w:numFmt w:val="bullet"/>
      <w:lvlText w:val="•"/>
      <w:lvlJc w:val="left"/>
      <w:pPr>
        <w:tabs>
          <w:tab w:val="num" w:pos="2160"/>
        </w:tabs>
        <w:ind w:left="2160" w:hanging="360"/>
      </w:pPr>
      <w:rPr>
        <w:rFonts w:ascii="Arial" w:hAnsi="Arial" w:hint="default"/>
      </w:rPr>
    </w:lvl>
    <w:lvl w:ilvl="3" w:tplc="D7F8C472" w:tentative="1">
      <w:start w:val="1"/>
      <w:numFmt w:val="bullet"/>
      <w:lvlText w:val="•"/>
      <w:lvlJc w:val="left"/>
      <w:pPr>
        <w:tabs>
          <w:tab w:val="num" w:pos="2880"/>
        </w:tabs>
        <w:ind w:left="2880" w:hanging="360"/>
      </w:pPr>
      <w:rPr>
        <w:rFonts w:ascii="Arial" w:hAnsi="Arial" w:hint="default"/>
      </w:rPr>
    </w:lvl>
    <w:lvl w:ilvl="4" w:tplc="C5083C8A" w:tentative="1">
      <w:start w:val="1"/>
      <w:numFmt w:val="bullet"/>
      <w:lvlText w:val="•"/>
      <w:lvlJc w:val="left"/>
      <w:pPr>
        <w:tabs>
          <w:tab w:val="num" w:pos="3600"/>
        </w:tabs>
        <w:ind w:left="3600" w:hanging="360"/>
      </w:pPr>
      <w:rPr>
        <w:rFonts w:ascii="Arial" w:hAnsi="Arial" w:hint="default"/>
      </w:rPr>
    </w:lvl>
    <w:lvl w:ilvl="5" w:tplc="D382AE1C" w:tentative="1">
      <w:start w:val="1"/>
      <w:numFmt w:val="bullet"/>
      <w:lvlText w:val="•"/>
      <w:lvlJc w:val="left"/>
      <w:pPr>
        <w:tabs>
          <w:tab w:val="num" w:pos="4320"/>
        </w:tabs>
        <w:ind w:left="4320" w:hanging="360"/>
      </w:pPr>
      <w:rPr>
        <w:rFonts w:ascii="Arial" w:hAnsi="Arial" w:hint="default"/>
      </w:rPr>
    </w:lvl>
    <w:lvl w:ilvl="6" w:tplc="DCBCBA1C" w:tentative="1">
      <w:start w:val="1"/>
      <w:numFmt w:val="bullet"/>
      <w:lvlText w:val="•"/>
      <w:lvlJc w:val="left"/>
      <w:pPr>
        <w:tabs>
          <w:tab w:val="num" w:pos="5040"/>
        </w:tabs>
        <w:ind w:left="5040" w:hanging="360"/>
      </w:pPr>
      <w:rPr>
        <w:rFonts w:ascii="Arial" w:hAnsi="Arial" w:hint="default"/>
      </w:rPr>
    </w:lvl>
    <w:lvl w:ilvl="7" w:tplc="7592DE78" w:tentative="1">
      <w:start w:val="1"/>
      <w:numFmt w:val="bullet"/>
      <w:lvlText w:val="•"/>
      <w:lvlJc w:val="left"/>
      <w:pPr>
        <w:tabs>
          <w:tab w:val="num" w:pos="5760"/>
        </w:tabs>
        <w:ind w:left="5760" w:hanging="360"/>
      </w:pPr>
      <w:rPr>
        <w:rFonts w:ascii="Arial" w:hAnsi="Arial" w:hint="default"/>
      </w:rPr>
    </w:lvl>
    <w:lvl w:ilvl="8" w:tplc="1AA47AB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E98"/>
    <w:rsid w:val="000F2CF8"/>
    <w:rsid w:val="00120984"/>
    <w:rsid w:val="002217C7"/>
    <w:rsid w:val="0029300E"/>
    <w:rsid w:val="002F604E"/>
    <w:rsid w:val="003579EF"/>
    <w:rsid w:val="003C0701"/>
    <w:rsid w:val="0047080B"/>
    <w:rsid w:val="004A567A"/>
    <w:rsid w:val="005B5492"/>
    <w:rsid w:val="00707D4A"/>
    <w:rsid w:val="0092048C"/>
    <w:rsid w:val="009441F4"/>
    <w:rsid w:val="00A748A8"/>
    <w:rsid w:val="00AB01C5"/>
    <w:rsid w:val="00C17F0B"/>
    <w:rsid w:val="00C40E98"/>
    <w:rsid w:val="00DB0656"/>
    <w:rsid w:val="00DF6C6F"/>
    <w:rsid w:val="00E44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01C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01C5"/>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0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9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01C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01C5"/>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0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9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762108">
      <w:bodyDiv w:val="1"/>
      <w:marLeft w:val="0"/>
      <w:marRight w:val="0"/>
      <w:marTop w:val="0"/>
      <w:marBottom w:val="0"/>
      <w:divBdr>
        <w:top w:val="none" w:sz="0" w:space="0" w:color="auto"/>
        <w:left w:val="none" w:sz="0" w:space="0" w:color="auto"/>
        <w:bottom w:val="none" w:sz="0" w:space="0" w:color="auto"/>
        <w:right w:val="none" w:sz="0" w:space="0" w:color="auto"/>
      </w:divBdr>
      <w:divsChild>
        <w:div w:id="594633679">
          <w:marLeft w:val="547"/>
          <w:marRight w:val="0"/>
          <w:marTop w:val="115"/>
          <w:marBottom w:val="0"/>
          <w:divBdr>
            <w:top w:val="none" w:sz="0" w:space="0" w:color="auto"/>
            <w:left w:val="none" w:sz="0" w:space="0" w:color="auto"/>
            <w:bottom w:val="none" w:sz="0" w:space="0" w:color="auto"/>
            <w:right w:val="none" w:sz="0" w:space="0" w:color="auto"/>
          </w:divBdr>
        </w:div>
      </w:divsChild>
    </w:div>
    <w:div w:id="775363825">
      <w:bodyDiv w:val="1"/>
      <w:marLeft w:val="0"/>
      <w:marRight w:val="0"/>
      <w:marTop w:val="0"/>
      <w:marBottom w:val="0"/>
      <w:divBdr>
        <w:top w:val="none" w:sz="0" w:space="0" w:color="auto"/>
        <w:left w:val="none" w:sz="0" w:space="0" w:color="auto"/>
        <w:bottom w:val="none" w:sz="0" w:space="0" w:color="auto"/>
        <w:right w:val="none" w:sz="0" w:space="0" w:color="auto"/>
      </w:divBdr>
      <w:divsChild>
        <w:div w:id="460418650">
          <w:marLeft w:val="547"/>
          <w:marRight w:val="0"/>
          <w:marTop w:val="115"/>
          <w:marBottom w:val="0"/>
          <w:divBdr>
            <w:top w:val="none" w:sz="0" w:space="0" w:color="auto"/>
            <w:left w:val="none" w:sz="0" w:space="0" w:color="auto"/>
            <w:bottom w:val="none" w:sz="0" w:space="0" w:color="auto"/>
            <w:right w:val="none" w:sz="0" w:space="0" w:color="auto"/>
          </w:divBdr>
        </w:div>
      </w:divsChild>
    </w:div>
    <w:div w:id="1415278464">
      <w:bodyDiv w:val="1"/>
      <w:marLeft w:val="0"/>
      <w:marRight w:val="0"/>
      <w:marTop w:val="0"/>
      <w:marBottom w:val="0"/>
      <w:divBdr>
        <w:top w:val="none" w:sz="0" w:space="0" w:color="auto"/>
        <w:left w:val="none" w:sz="0" w:space="0" w:color="auto"/>
        <w:bottom w:val="none" w:sz="0" w:space="0" w:color="auto"/>
        <w:right w:val="none" w:sz="0" w:space="0" w:color="auto"/>
      </w:divBdr>
      <w:divsChild>
        <w:div w:id="811095151">
          <w:marLeft w:val="547"/>
          <w:marRight w:val="0"/>
          <w:marTop w:val="115"/>
          <w:marBottom w:val="0"/>
          <w:divBdr>
            <w:top w:val="none" w:sz="0" w:space="0" w:color="auto"/>
            <w:left w:val="none" w:sz="0" w:space="0" w:color="auto"/>
            <w:bottom w:val="none" w:sz="0" w:space="0" w:color="auto"/>
            <w:right w:val="none" w:sz="0" w:space="0" w:color="auto"/>
          </w:divBdr>
        </w:div>
      </w:divsChild>
    </w:div>
    <w:div w:id="1496267216">
      <w:bodyDiv w:val="1"/>
      <w:marLeft w:val="0"/>
      <w:marRight w:val="0"/>
      <w:marTop w:val="0"/>
      <w:marBottom w:val="0"/>
      <w:divBdr>
        <w:top w:val="none" w:sz="0" w:space="0" w:color="auto"/>
        <w:left w:val="none" w:sz="0" w:space="0" w:color="auto"/>
        <w:bottom w:val="none" w:sz="0" w:space="0" w:color="auto"/>
        <w:right w:val="none" w:sz="0" w:space="0" w:color="auto"/>
      </w:divBdr>
      <w:divsChild>
        <w:div w:id="1964143491">
          <w:marLeft w:val="547"/>
          <w:marRight w:val="0"/>
          <w:marTop w:val="115"/>
          <w:marBottom w:val="0"/>
          <w:divBdr>
            <w:top w:val="none" w:sz="0" w:space="0" w:color="auto"/>
            <w:left w:val="none" w:sz="0" w:space="0" w:color="auto"/>
            <w:bottom w:val="none" w:sz="0" w:space="0" w:color="auto"/>
            <w:right w:val="none" w:sz="0" w:space="0" w:color="auto"/>
          </w:divBdr>
        </w:div>
        <w:div w:id="2035618621">
          <w:marLeft w:val="547"/>
          <w:marRight w:val="0"/>
          <w:marTop w:val="115"/>
          <w:marBottom w:val="0"/>
          <w:divBdr>
            <w:top w:val="none" w:sz="0" w:space="0" w:color="auto"/>
            <w:left w:val="none" w:sz="0" w:space="0" w:color="auto"/>
            <w:bottom w:val="none" w:sz="0" w:space="0" w:color="auto"/>
            <w:right w:val="none" w:sz="0" w:space="0" w:color="auto"/>
          </w:divBdr>
        </w:div>
        <w:div w:id="1986664504">
          <w:marLeft w:val="547"/>
          <w:marRight w:val="0"/>
          <w:marTop w:val="115"/>
          <w:marBottom w:val="0"/>
          <w:divBdr>
            <w:top w:val="none" w:sz="0" w:space="0" w:color="auto"/>
            <w:left w:val="none" w:sz="0" w:space="0" w:color="auto"/>
            <w:bottom w:val="none" w:sz="0" w:space="0" w:color="auto"/>
            <w:right w:val="none" w:sz="0" w:space="0" w:color="auto"/>
          </w:divBdr>
        </w:div>
        <w:div w:id="1357543752">
          <w:marLeft w:val="547"/>
          <w:marRight w:val="0"/>
          <w:marTop w:val="115"/>
          <w:marBottom w:val="0"/>
          <w:divBdr>
            <w:top w:val="none" w:sz="0" w:space="0" w:color="auto"/>
            <w:left w:val="none" w:sz="0" w:space="0" w:color="auto"/>
            <w:bottom w:val="none" w:sz="0" w:space="0" w:color="auto"/>
            <w:right w:val="none" w:sz="0" w:space="0" w:color="auto"/>
          </w:divBdr>
        </w:div>
      </w:divsChild>
    </w:div>
    <w:div w:id="1630673211">
      <w:bodyDiv w:val="1"/>
      <w:marLeft w:val="0"/>
      <w:marRight w:val="0"/>
      <w:marTop w:val="0"/>
      <w:marBottom w:val="0"/>
      <w:divBdr>
        <w:top w:val="none" w:sz="0" w:space="0" w:color="auto"/>
        <w:left w:val="none" w:sz="0" w:space="0" w:color="auto"/>
        <w:bottom w:val="none" w:sz="0" w:space="0" w:color="auto"/>
        <w:right w:val="none" w:sz="0" w:space="0" w:color="auto"/>
      </w:divBdr>
      <w:divsChild>
        <w:div w:id="1622879014">
          <w:marLeft w:val="446"/>
          <w:marRight w:val="0"/>
          <w:marTop w:val="0"/>
          <w:marBottom w:val="0"/>
          <w:divBdr>
            <w:top w:val="none" w:sz="0" w:space="0" w:color="auto"/>
            <w:left w:val="none" w:sz="0" w:space="0" w:color="auto"/>
            <w:bottom w:val="none" w:sz="0" w:space="0" w:color="auto"/>
            <w:right w:val="none" w:sz="0" w:space="0" w:color="auto"/>
          </w:divBdr>
        </w:div>
        <w:div w:id="792211928">
          <w:marLeft w:val="446"/>
          <w:marRight w:val="0"/>
          <w:marTop w:val="0"/>
          <w:marBottom w:val="0"/>
          <w:divBdr>
            <w:top w:val="none" w:sz="0" w:space="0" w:color="auto"/>
            <w:left w:val="none" w:sz="0" w:space="0" w:color="auto"/>
            <w:bottom w:val="none" w:sz="0" w:space="0" w:color="auto"/>
            <w:right w:val="none" w:sz="0" w:space="0" w:color="auto"/>
          </w:divBdr>
        </w:div>
        <w:div w:id="1637569803">
          <w:marLeft w:val="446"/>
          <w:marRight w:val="0"/>
          <w:marTop w:val="0"/>
          <w:marBottom w:val="0"/>
          <w:divBdr>
            <w:top w:val="none" w:sz="0" w:space="0" w:color="auto"/>
            <w:left w:val="none" w:sz="0" w:space="0" w:color="auto"/>
            <w:bottom w:val="none" w:sz="0" w:space="0" w:color="auto"/>
            <w:right w:val="none" w:sz="0" w:space="0" w:color="auto"/>
          </w:divBdr>
        </w:div>
        <w:div w:id="884949620">
          <w:marLeft w:val="446"/>
          <w:marRight w:val="0"/>
          <w:marTop w:val="0"/>
          <w:marBottom w:val="0"/>
          <w:divBdr>
            <w:top w:val="none" w:sz="0" w:space="0" w:color="auto"/>
            <w:left w:val="none" w:sz="0" w:space="0" w:color="auto"/>
            <w:bottom w:val="none" w:sz="0" w:space="0" w:color="auto"/>
            <w:right w:val="none" w:sz="0" w:space="0" w:color="auto"/>
          </w:divBdr>
        </w:div>
        <w:div w:id="1087726873">
          <w:marLeft w:val="446"/>
          <w:marRight w:val="0"/>
          <w:marTop w:val="0"/>
          <w:marBottom w:val="0"/>
          <w:divBdr>
            <w:top w:val="none" w:sz="0" w:space="0" w:color="auto"/>
            <w:left w:val="none" w:sz="0" w:space="0" w:color="auto"/>
            <w:bottom w:val="none" w:sz="0" w:space="0" w:color="auto"/>
            <w:right w:val="none" w:sz="0" w:space="0" w:color="auto"/>
          </w:divBdr>
        </w:div>
        <w:div w:id="1986855098">
          <w:marLeft w:val="446"/>
          <w:marRight w:val="0"/>
          <w:marTop w:val="0"/>
          <w:marBottom w:val="0"/>
          <w:divBdr>
            <w:top w:val="none" w:sz="0" w:space="0" w:color="auto"/>
            <w:left w:val="none" w:sz="0" w:space="0" w:color="auto"/>
            <w:bottom w:val="none" w:sz="0" w:space="0" w:color="auto"/>
            <w:right w:val="none" w:sz="0" w:space="0" w:color="auto"/>
          </w:divBdr>
        </w:div>
      </w:divsChild>
    </w:div>
    <w:div w:id="214461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18</cp:revision>
  <dcterms:created xsi:type="dcterms:W3CDTF">2020-03-11T10:12:00Z</dcterms:created>
  <dcterms:modified xsi:type="dcterms:W3CDTF">2020-03-11T10:27:00Z</dcterms:modified>
</cp:coreProperties>
</file>