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NAME:                       </w:t>
      </w:r>
      <w:r>
        <w:rPr>
          <w:i/>
          <w:sz w:val="32"/>
          <w:szCs w:val="32"/>
        </w:rPr>
        <w:t xml:space="preserve">                   HAMZA</w:t>
      </w:r>
    </w:p>
    <w:p>
      <w:pPr>
        <w:pStyle w:val="style0"/>
        <w:rPr>
          <w:i/>
          <w:sz w:val="32"/>
          <w:szCs w:val="32"/>
        </w:rPr>
      </w:pPr>
    </w:p>
    <w:p>
      <w:pPr>
        <w:pStyle w:val="style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ID NO                 </w:t>
      </w:r>
      <w:r>
        <w:rPr>
          <w:i/>
          <w:sz w:val="32"/>
          <w:szCs w:val="32"/>
        </w:rPr>
        <w:t xml:space="preserve">                           14081</w:t>
      </w:r>
    </w:p>
    <w:p>
      <w:pPr>
        <w:pStyle w:val="style0"/>
        <w:rPr>
          <w:i/>
          <w:sz w:val="32"/>
          <w:szCs w:val="32"/>
        </w:rPr>
      </w:pPr>
    </w:p>
    <w:p>
      <w:pPr>
        <w:pStyle w:val="style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DEPARTMENT         </w:t>
      </w:r>
      <w:r>
        <w:rPr>
          <w:i/>
          <w:sz w:val="32"/>
          <w:szCs w:val="32"/>
        </w:rPr>
        <w:t xml:space="preserve">ALLIED HEALTH </w:t>
      </w:r>
      <w:r>
        <w:rPr>
          <w:i/>
          <w:sz w:val="32"/>
          <w:szCs w:val="32"/>
        </w:rPr>
        <w:t>SCIENCE(</w:t>
      </w:r>
      <w:r>
        <w:rPr>
          <w:i/>
          <w:sz w:val="32"/>
          <w:szCs w:val="32"/>
        </w:rPr>
        <w:t>BS MLT</w:t>
      </w:r>
      <w:r>
        <w:rPr>
          <w:i/>
          <w:sz w:val="32"/>
          <w:szCs w:val="32"/>
          <w:lang w:val="en-US"/>
        </w:rPr>
        <w:t>6th</w:t>
      </w:r>
      <w:r>
        <w:rPr>
          <w:i/>
          <w:sz w:val="32"/>
          <w:szCs w:val="32"/>
          <w:lang w:val="en-US"/>
        </w:rPr>
        <w:t>.</w:t>
      </w:r>
      <w:r>
        <w:rPr>
          <w:i/>
          <w:sz w:val="32"/>
          <w:szCs w:val="32"/>
          <w:lang w:val="en-US"/>
        </w:rPr>
        <w:t>Smstr</w:t>
      </w:r>
    </w:p>
    <w:p>
      <w:pPr>
        <w:pStyle w:val="style0"/>
        <w:rPr>
          <w:i/>
          <w:sz w:val="32"/>
          <w:szCs w:val="32"/>
        </w:rPr>
      </w:pPr>
    </w:p>
    <w:p>
      <w:pPr>
        <w:pStyle w:val="style0"/>
        <w:rPr>
          <w:i/>
          <w:sz w:val="32"/>
          <w:szCs w:val="32"/>
        </w:rPr>
      </w:pPr>
      <w:r>
        <w:rPr>
          <w:i/>
          <w:sz w:val="32"/>
          <w:szCs w:val="32"/>
        </w:rPr>
        <w:t>PAPER                                           BLOOD BANKING</w:t>
      </w:r>
    </w:p>
    <w:p>
      <w:pPr>
        <w:pStyle w:val="style0"/>
        <w:rPr>
          <w:i/>
          <w:sz w:val="32"/>
          <w:szCs w:val="32"/>
        </w:rPr>
      </w:pPr>
    </w:p>
    <w:p>
      <w:pPr>
        <w:pStyle w:val="style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SUBMITTED TO                           </w:t>
      </w:r>
      <w:r>
        <w:rPr>
          <w:i/>
          <w:sz w:val="32"/>
          <w:szCs w:val="32"/>
          <w:lang w:val="en-US"/>
        </w:rPr>
        <w:t>Mam</w:t>
      </w:r>
      <w:r>
        <w:rPr>
          <w:i/>
          <w:sz w:val="32"/>
          <w:szCs w:val="32"/>
        </w:rPr>
        <w:t xml:space="preserve"> H</w:t>
      </w:r>
      <w:r>
        <w:rPr>
          <w:i/>
          <w:sz w:val="32"/>
          <w:szCs w:val="32"/>
          <w:lang w:val="en-US"/>
        </w:rPr>
        <w:t>uma</w:t>
      </w:r>
      <w:r>
        <w:rPr>
          <w:i/>
          <w:sz w:val="32"/>
          <w:szCs w:val="32"/>
        </w:rPr>
        <w:t xml:space="preserve"> I</w:t>
      </w:r>
      <w:r>
        <w:rPr>
          <w:i/>
          <w:sz w:val="32"/>
          <w:szCs w:val="32"/>
          <w:lang w:val="en-US"/>
        </w:rPr>
        <w:t>mtiaz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Q N</w:t>
      </w:r>
      <w:r>
        <w:rPr>
          <w:sz w:val="28"/>
          <w:szCs w:val="28"/>
        </w:rPr>
        <w:t>o.1.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</w:rPr>
        <w:t>ANSWER.</w:t>
      </w:r>
      <w:r>
        <w:rPr>
          <w:sz w:val="28"/>
          <w:szCs w:val="28"/>
          <w:lang w:val="en-US"/>
        </w:rPr>
        <w:t>1</w:t>
      </w:r>
    </w:p>
    <w:p>
      <w:pPr>
        <w:pStyle w:val="style0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 xml:space="preserve">   </w:t>
      </w:r>
      <w:r>
        <w:rPr>
          <w:i/>
          <w:sz w:val="28"/>
          <w:szCs w:val="28"/>
        </w:rPr>
        <w:t xml:space="preserve">   The RBCs destruction occur due to blood transfusion when the mother blood RH is negative and father RH is positive blood, so her immune system will make </w:t>
      </w:r>
      <w:r>
        <w:rPr>
          <w:i/>
          <w:sz w:val="28"/>
          <w:szCs w:val="28"/>
        </w:rPr>
        <w:t>antibodies which attack all people have different blood group and different RH ( A,B.AB or O )</w:t>
      </w:r>
    </w:p>
    <w:p>
      <w:pPr>
        <w:pStyle w:val="style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OR </w:t>
      </w:r>
    </w:p>
    <w:p>
      <w:pPr>
        <w:pStyle w:val="style0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 xml:space="preserve"> The RH</w:t>
      </w:r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group</w:t>
      </w:r>
      <w:r>
        <w:rPr>
          <w:i/>
          <w:sz w:val="28"/>
          <w:szCs w:val="28"/>
          <w:lang w:val="en-US"/>
        </w:rPr>
        <w:t xml:space="preserve"> of </w:t>
      </w:r>
      <w:r>
        <w:rPr>
          <w:i/>
          <w:sz w:val="28"/>
          <w:szCs w:val="28"/>
          <w:lang w:val="en-US"/>
        </w:rPr>
        <w:t>l</w:t>
      </w:r>
      <w:r>
        <w:rPr>
          <w:i/>
          <w:sz w:val="28"/>
          <w:szCs w:val="28"/>
          <w:lang w:val="en-US"/>
        </w:rPr>
        <w:t>ady caroli</w:t>
      </w:r>
      <w:r>
        <w:rPr>
          <w:i/>
          <w:sz w:val="28"/>
          <w:szCs w:val="28"/>
          <w:lang w:val="en-US"/>
        </w:rPr>
        <w:t>ne is negitive while her husband RH group is positive mean there RH blood are incompatible tha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lang w:val="en-US"/>
        </w:rPr>
        <w:t xml:space="preserve"> cases b</w:t>
      </w:r>
      <w:r>
        <w:rPr>
          <w:i/>
          <w:sz w:val="28"/>
          <w:szCs w:val="28"/>
          <w:lang w:val="en-US"/>
        </w:rPr>
        <w:t>aby death</w:t>
      </w:r>
      <w:r>
        <w:rPr>
          <w:i/>
          <w:sz w:val="28"/>
          <w:szCs w:val="28"/>
          <w:lang w:val="en-US"/>
        </w:rPr>
        <w:t xml:space="preserve"> in the </w:t>
      </w:r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  <w:lang w:val="en-US"/>
        </w:rPr>
        <w:t xml:space="preserve">etus </w:t>
      </w:r>
      <w:r>
        <w:rPr>
          <w:i/>
          <w:sz w:val="28"/>
          <w:szCs w:val="28"/>
          <w:lang w:val="en-US"/>
        </w:rPr>
        <w:t>and Reaction  occ</w:t>
      </w:r>
      <w:r>
        <w:rPr>
          <w:i/>
          <w:sz w:val="28"/>
          <w:szCs w:val="28"/>
          <w:lang w:val="en-US"/>
        </w:rPr>
        <w:t xml:space="preserve">ur due to RH incompatibility </w:t>
      </w:r>
    </w:p>
    <w:p>
      <w:pPr>
        <w:pStyle w:val="style0"/>
        <w:rPr>
          <w:i/>
          <w:sz w:val="28"/>
          <w:szCs w:val="28"/>
        </w:rPr>
      </w:pPr>
    </w:p>
    <w:p>
      <w:pPr>
        <w:pStyle w:val="style0"/>
        <w:rPr>
          <w:i/>
          <w:sz w:val="24"/>
          <w:szCs w:val="24"/>
        </w:rPr>
      </w:pPr>
      <w:r>
        <w:rPr>
          <w:i/>
          <w:sz w:val="28"/>
          <w:szCs w:val="28"/>
        </w:rPr>
        <w:t>So there can be a problem if the mother and father have separate blood group and different RH the RBC</w:t>
      </w:r>
      <w:r>
        <w:rPr>
          <w:i/>
          <w:sz w:val="28"/>
          <w:szCs w:val="28"/>
        </w:rPr>
        <w:t xml:space="preserve"> de</w:t>
      </w:r>
      <w:r>
        <w:rPr>
          <w:i/>
          <w:sz w:val="28"/>
          <w:szCs w:val="28"/>
        </w:rPr>
        <w:t>struction will be occur .when the mother RH is negative and while the  father RH is positive . if the baby RBC cross the placenta if the RH negative mother immune see the RH positive baby RBCs .so</w:t>
      </w:r>
      <w:r>
        <w:rPr>
          <w:i/>
          <w:sz w:val="28"/>
          <w:szCs w:val="28"/>
        </w:rPr>
        <w:t xml:space="preserve"> her antibodies make to fight de</w:t>
      </w:r>
      <w:r>
        <w:rPr>
          <w:i/>
          <w:sz w:val="28"/>
          <w:szCs w:val="28"/>
        </w:rPr>
        <w:t>struction occur and also fetal death</w:t>
      </w:r>
      <w:r>
        <w:rPr>
          <w:i/>
          <w:sz w:val="24"/>
          <w:szCs w:val="24"/>
        </w:rPr>
        <w:t xml:space="preserve"> .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4"/>
          <w:szCs w:val="24"/>
        </w:rPr>
      </w:pPr>
      <w:r>
        <w:rPr>
          <w:sz w:val="28"/>
          <w:szCs w:val="28"/>
        </w:rPr>
        <w:t>Q N</w:t>
      </w:r>
      <w:r>
        <w:rPr>
          <w:sz w:val="28"/>
          <w:szCs w:val="28"/>
        </w:rPr>
        <w:t>o.2.</w:t>
      </w:r>
      <w:r>
        <w:rPr>
          <w:sz w:val="28"/>
          <w:szCs w:val="28"/>
        </w:rPr>
        <w:t xml:space="preserve"> Explain the concept of single donor platelets and random donor platelets in own </w:t>
      </w:r>
      <w:r>
        <w:rPr>
          <w:sz w:val="28"/>
          <w:szCs w:val="28"/>
        </w:rPr>
        <w:t>words</w:t>
      </w:r>
      <w:r>
        <w:rPr>
          <w:sz w:val="24"/>
          <w:szCs w:val="24"/>
        </w:rPr>
        <w:t xml:space="preserve"> .</w:t>
      </w:r>
    </w:p>
    <w:p>
      <w:pPr>
        <w:pStyle w:val="style1"/>
        <w:rPr/>
      </w:pPr>
      <w:r>
        <w:t>ANSWER.</w:t>
      </w:r>
    </w:p>
    <w:p>
      <w:pPr>
        <w:pStyle w:val="style1"/>
        <w:rPr>
          <w:color w:val="00b050"/>
        </w:rPr>
      </w:pPr>
      <w:r>
        <w:t xml:space="preserve">          </w:t>
      </w:r>
      <w:r>
        <w:rPr>
          <w:color w:val="00b050"/>
          <w:highlight w:val="none"/>
        </w:rPr>
        <w:t>RANDOM DONOR CONCENTRATION:</w:t>
      </w:r>
    </w:p>
    <w:p>
      <w:pPr>
        <w:pStyle w:val="style0"/>
        <w:rPr/>
      </w:pPr>
    </w:p>
    <w:p>
      <w:pPr>
        <w:pStyle w:val="style179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When platelets are separated from whole blood of donor</w:t>
      </w:r>
    </w:p>
    <w:p>
      <w:pPr>
        <w:pStyle w:val="style179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single </w:t>
      </w:r>
      <w:r>
        <w:rPr>
          <w:sz w:val="28"/>
          <w:szCs w:val="28"/>
        </w:rPr>
        <w:t>I</w:t>
      </w:r>
      <w:r>
        <w:rPr>
          <w:i/>
          <w:sz w:val="28"/>
          <w:szCs w:val="28"/>
        </w:rPr>
        <w:t xml:space="preserve">n random donor platelet concentrate produce from one unit of blood collected from a </w:t>
      </w:r>
      <w:r>
        <w:rPr>
          <w:i/>
          <w:sz w:val="28"/>
          <w:szCs w:val="28"/>
        </w:rPr>
        <w:t xml:space="preserve">donor </w:t>
      </w:r>
    </w:p>
    <w:p>
      <w:pPr>
        <w:pStyle w:val="style179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 RDP )random donor platelets is collected from the whole blood as known is random donor platelets </w:t>
      </w:r>
    </w:p>
    <w:p>
      <w:pPr>
        <w:pStyle w:val="style179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Volume up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to  50 ml</w:t>
      </w:r>
    </w:p>
    <w:p>
      <w:pPr>
        <w:pStyle w:val="style179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>nd storage temperature is 22</w:t>
      </w:r>
      <w:r>
        <w:rPr>
          <w:i/>
          <w:sz w:val="28"/>
          <w:szCs w:val="28"/>
        </w:rPr>
        <w:t xml:space="preserve"> degree </w:t>
      </w:r>
      <w:r>
        <w:rPr>
          <w:i/>
          <w:sz w:val="28"/>
          <w:szCs w:val="28"/>
        </w:rPr>
        <w:t xml:space="preserve">centigrade </w:t>
      </w:r>
      <w:r>
        <w:rPr>
          <w:i/>
          <w:sz w:val="28"/>
          <w:szCs w:val="28"/>
        </w:rPr>
        <w:t xml:space="preserve"> to 24 degree </w:t>
      </w:r>
      <w:r>
        <w:rPr>
          <w:i/>
          <w:sz w:val="28"/>
          <w:szCs w:val="28"/>
        </w:rPr>
        <w:t>centigrade</w:t>
      </w:r>
    </w:p>
    <w:p>
      <w:pPr>
        <w:pStyle w:val="style179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Each unit of platelets may elevated from five thousand </w:t>
      </w:r>
      <w:r>
        <w:rPr>
          <w:i/>
          <w:sz w:val="28"/>
          <w:szCs w:val="28"/>
        </w:rPr>
        <w:t>to  ten</w:t>
      </w:r>
      <w:r>
        <w:rPr>
          <w:i/>
          <w:sz w:val="28"/>
          <w:szCs w:val="28"/>
        </w:rPr>
        <w:t xml:space="preserve"> thousand </w:t>
      </w:r>
      <w:r>
        <w:rPr>
          <w:i/>
          <w:sz w:val="28"/>
          <w:szCs w:val="28"/>
        </w:rPr>
        <w:t>ul</w:t>
      </w:r>
      <w:r>
        <w:rPr>
          <w:i/>
          <w:sz w:val="28"/>
          <w:szCs w:val="28"/>
        </w:rPr>
        <w:t xml:space="preserve">.  </w:t>
      </w:r>
    </w:p>
    <w:p>
      <w:pPr>
        <w:pStyle w:val="style179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Platelets are removing from whole blood through </w:t>
      </w:r>
      <w:r>
        <w:rPr>
          <w:i/>
          <w:sz w:val="28"/>
          <w:szCs w:val="28"/>
        </w:rPr>
        <w:t>centrifugation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with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in</w:t>
      </w:r>
      <w:r>
        <w:rPr>
          <w:i/>
          <w:sz w:val="28"/>
          <w:szCs w:val="28"/>
        </w:rPr>
        <w:t xml:space="preserve"> four hours after donation.              </w:t>
      </w:r>
    </w:p>
    <w:p>
      <w:pPr>
        <w:pStyle w:val="style179"/>
        <w:rPr>
          <w:sz w:val="28"/>
          <w:szCs w:val="28"/>
        </w:rPr>
      </w:pPr>
    </w:p>
    <w:p>
      <w:pPr>
        <w:pStyle w:val="style179"/>
        <w:rPr>
          <w:rStyle w:val="style261"/>
          <w:sz w:val="28"/>
          <w:szCs w:val="28"/>
        </w:rPr>
      </w:pPr>
    </w:p>
    <w:p>
      <w:pPr>
        <w:pStyle w:val="style1"/>
        <w:rPr>
          <w:rStyle w:val="style261"/>
          <w:color w:val="00b050"/>
          <w:sz w:val="32"/>
        </w:rPr>
      </w:pPr>
      <w:r>
        <w:rPr>
          <w:rStyle w:val="style261"/>
          <w:sz w:val="32"/>
        </w:rPr>
        <w:t xml:space="preserve">             </w:t>
      </w:r>
      <w:r>
        <w:rPr>
          <w:rStyle w:val="style261"/>
          <w:color w:val="00b050"/>
          <w:sz w:val="32"/>
        </w:rPr>
        <w:t xml:space="preserve"> </w:t>
      </w:r>
      <w:r>
        <w:rPr>
          <w:rStyle w:val="style261"/>
          <w:color w:val="00b050"/>
          <w:sz w:val="32"/>
        </w:rPr>
        <w:t>SINGLE DONOR CONCENTRATION</w:t>
      </w:r>
      <w:r>
        <w:rPr>
          <w:rStyle w:val="style261"/>
          <w:color w:val="00b050"/>
          <w:sz w:val="32"/>
        </w:rPr>
        <w:t>:</w:t>
      </w:r>
      <w:r>
        <w:rPr>
          <w:rStyle w:val="style261"/>
          <w:color w:val="00b050"/>
          <w:sz w:val="32"/>
        </w:rPr>
        <w:t xml:space="preserve"> </w:t>
      </w:r>
    </w:p>
    <w:p>
      <w:pPr>
        <w:pStyle w:val="style179"/>
        <w:rPr>
          <w:rStyle w:val="style261"/>
          <w:b w:val="false"/>
          <w:bCs w:val="false"/>
          <w:i w:val="false"/>
          <w:iCs w:val="false"/>
          <w:color w:val="auto"/>
        </w:rPr>
      </w:pPr>
    </w:p>
    <w:p>
      <w:pPr>
        <w:pStyle w:val="style179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(SDP) single donor platelets are more progressive then RDP.</w:t>
      </w:r>
    </w:p>
    <w:p>
      <w:pPr>
        <w:pStyle w:val="style179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one</w:t>
      </w:r>
      <w:r>
        <w:rPr>
          <w:i/>
          <w:sz w:val="28"/>
          <w:szCs w:val="28"/>
        </w:rPr>
        <w:t xml:space="preserve"> unit of single </w:t>
      </w:r>
      <w:r>
        <w:rPr>
          <w:i/>
          <w:sz w:val="28"/>
          <w:szCs w:val="28"/>
        </w:rPr>
        <w:t>donar</w:t>
      </w:r>
      <w:r>
        <w:rPr>
          <w:i/>
          <w:sz w:val="28"/>
          <w:szCs w:val="28"/>
        </w:rPr>
        <w:t xml:space="preserve"> platelet is equal 6……8 unit of random donor platelet</w:t>
      </w:r>
      <w:r>
        <w:rPr>
          <w:i/>
          <w:sz w:val="28"/>
          <w:szCs w:val="28"/>
        </w:rPr>
        <w:t>.</w:t>
      </w:r>
    </w:p>
    <w:p>
      <w:pPr>
        <w:pStyle w:val="style179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Only platelets are collected from a donor by a aphaeresis process and aphaeresis is machine it is used different type of cell </w:t>
      </w:r>
      <w:r>
        <w:rPr>
          <w:i/>
          <w:sz w:val="28"/>
          <w:szCs w:val="28"/>
        </w:rPr>
        <w:t>separation .</w:t>
      </w:r>
    </w:p>
    <w:p>
      <w:pPr>
        <w:pStyle w:val="style179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But the storage temperature of single donor platelets 22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>C……</w:t>
      </w:r>
      <w:r>
        <w:rPr>
          <w:i/>
          <w:sz w:val="28"/>
          <w:szCs w:val="28"/>
        </w:rPr>
        <w:t xml:space="preserve">24c </w:t>
      </w:r>
      <w:r>
        <w:rPr>
          <w:i/>
          <w:sz w:val="28"/>
          <w:szCs w:val="28"/>
          <w:lang w:val="en-US"/>
        </w:rPr>
        <w:t>.</w:t>
      </w:r>
    </w:p>
    <w:p>
      <w:pPr>
        <w:pStyle w:val="style179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shelf life of five day</w:t>
      </w:r>
      <w:r>
        <w:rPr>
          <w:i/>
          <w:sz w:val="28"/>
          <w:szCs w:val="28"/>
          <w:lang w:val="en-US"/>
        </w:rPr>
        <w:t>s.</w:t>
      </w:r>
    </w:p>
    <w:p>
      <w:pPr>
        <w:pStyle w:val="style179"/>
        <w:ind w:left="1440"/>
        <w:rPr>
          <w:i/>
          <w:sz w:val="28"/>
          <w:szCs w:val="28"/>
        </w:rPr>
      </w:pPr>
    </w:p>
    <w:p>
      <w:pPr>
        <w:pStyle w:val="style179"/>
        <w:ind w:left="1440"/>
        <w:rPr>
          <w:i/>
          <w:color w:val="31849b"/>
          <w:sz w:val="28"/>
          <w:szCs w:val="28"/>
        </w:rPr>
      </w:pPr>
    </w:p>
    <w:p>
      <w:pPr>
        <w:pStyle w:val="style179"/>
        <w:ind w:left="1440"/>
        <w:rPr>
          <w:i/>
          <w:sz w:val="28"/>
          <w:szCs w:val="28"/>
        </w:rPr>
      </w:pPr>
      <w:r>
        <w:rPr>
          <w:i/>
          <w:color w:val="31849b"/>
          <w:sz w:val="28"/>
          <w:szCs w:val="28"/>
          <w:highlight w:val="yellow"/>
        </w:rPr>
        <w:t>INDICATION</w:t>
      </w:r>
      <w:r>
        <w:rPr>
          <w:i/>
          <w:sz w:val="28"/>
          <w:szCs w:val="28"/>
        </w:rPr>
        <w:t>:</w:t>
      </w:r>
    </w:p>
    <w:p>
      <w:pPr>
        <w:pStyle w:val="style179"/>
        <w:numPr>
          <w:ilvl w:val="0"/>
          <w:numId w:val="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 </w:t>
      </w:r>
      <w:r>
        <w:rPr>
          <w:i/>
          <w:sz w:val="28"/>
          <w:szCs w:val="28"/>
        </w:rPr>
        <w:t>dysfunction</w:t>
      </w:r>
    </w:p>
    <w:p>
      <w:pPr>
        <w:pStyle w:val="style179"/>
        <w:numPr>
          <w:ilvl w:val="0"/>
          <w:numId w:val="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leukemia </w:t>
      </w:r>
    </w:p>
    <w:p>
      <w:pPr>
        <w:pStyle w:val="style179"/>
        <w:numPr>
          <w:ilvl w:val="0"/>
          <w:numId w:val="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mylodysplasia</w:t>
      </w:r>
      <w:r>
        <w:rPr>
          <w:i/>
          <w:sz w:val="28"/>
          <w:szCs w:val="28"/>
        </w:rPr>
        <w:t xml:space="preserve"> </w:t>
      </w:r>
    </w:p>
    <w:p>
      <w:pPr>
        <w:pStyle w:val="style179"/>
        <w:numPr>
          <w:ilvl w:val="0"/>
          <w:numId w:val="9"/>
        </w:num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O</w:t>
      </w:r>
      <w:r>
        <w:rPr>
          <w:i/>
          <w:sz w:val="28"/>
          <w:szCs w:val="28"/>
        </w:rPr>
        <w:t>r a plastic anemia etc.</w:t>
      </w:r>
    </w:p>
    <w:p>
      <w:pPr>
        <w:pStyle w:val="style0"/>
        <w:rPr>
          <w:i/>
          <w:sz w:val="28"/>
          <w:szCs w:val="28"/>
        </w:rPr>
      </w:pPr>
    </w:p>
    <w:p>
      <w:pPr>
        <w:pStyle w:val="style0"/>
        <w:rPr>
          <w:i/>
          <w:sz w:val="28"/>
          <w:szCs w:val="28"/>
        </w:rPr>
      </w:pPr>
    </w:p>
    <w:p>
      <w:pPr>
        <w:pStyle w:val="style0"/>
        <w:rPr>
          <w:i/>
          <w:sz w:val="28"/>
          <w:szCs w:val="28"/>
        </w:rPr>
      </w:pPr>
    </w:p>
    <w:p>
      <w:pPr>
        <w:pStyle w:val="style0"/>
        <w:rPr>
          <w:i/>
          <w:sz w:val="28"/>
          <w:szCs w:val="28"/>
        </w:rPr>
      </w:pPr>
    </w:p>
    <w:p>
      <w:pPr>
        <w:pStyle w:val="style0"/>
        <w:rPr>
          <w:i/>
          <w:sz w:val="28"/>
          <w:szCs w:val="28"/>
        </w:rPr>
      </w:pPr>
    </w:p>
    <w:p>
      <w:pPr>
        <w:pStyle w:val="style0"/>
        <w:rPr>
          <w:i/>
          <w:sz w:val="28"/>
          <w:szCs w:val="28"/>
        </w:rPr>
      </w:pPr>
      <w:r>
        <w:rPr>
          <w:i/>
          <w:sz w:val="28"/>
          <w:szCs w:val="28"/>
          <w:highlight w:val="yellow"/>
        </w:rPr>
        <w:t xml:space="preserve">Q </w:t>
      </w:r>
      <w:r>
        <w:rPr>
          <w:i/>
          <w:sz w:val="28"/>
          <w:szCs w:val="28"/>
          <w:highlight w:val="yellow"/>
          <w:lang w:val="en-US"/>
        </w:rPr>
        <w:t>N</w:t>
      </w:r>
      <w:r>
        <w:rPr>
          <w:i/>
          <w:sz w:val="28"/>
          <w:szCs w:val="28"/>
          <w:highlight w:val="yellow"/>
        </w:rPr>
        <w:t>o. 3:Solve the following table</w:t>
      </w:r>
      <w:r>
        <w:rPr>
          <w:i/>
          <w:sz w:val="28"/>
          <w:szCs w:val="28"/>
        </w:rPr>
        <w:t>.</w:t>
      </w:r>
    </w:p>
    <w:tbl>
      <w:tblPr>
        <w:tblStyle w:val="style241"/>
        <w:tblW w:w="10022" w:type="dxa"/>
        <w:tblInd w:w="-72" w:type="dxa"/>
        <w:tblLook w:val="0600" w:firstRow="0" w:lastRow="0" w:firstColumn="0" w:lastColumn="0" w:noHBand="1" w:noVBand="1"/>
      </w:tblPr>
      <w:tblGrid>
        <w:gridCol w:w="75"/>
        <w:gridCol w:w="673"/>
        <w:gridCol w:w="1402"/>
        <w:gridCol w:w="1776"/>
        <w:gridCol w:w="2805"/>
        <w:gridCol w:w="1633"/>
        <w:gridCol w:w="1658"/>
      </w:tblGrid>
      <w:tr>
        <w:trPr>
          <w:gridBefore w:val="1"/>
          <w:wBefore w:w="75" w:type="dxa"/>
          <w:trHeight w:val="1127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i/>
                <w:sz w:val="28"/>
                <w:szCs w:val="28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Reaction of cell tested with</w:t>
            </w: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Reaction of serum tested again</w:t>
            </w:r>
            <w:r>
              <w:rPr>
                <w:i/>
                <w:sz w:val="28"/>
                <w:szCs w:val="28"/>
              </w:rPr>
              <w:t>st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ABO groups</w:t>
            </w:r>
          </w:p>
        </w:tc>
      </w:tr>
      <w:tr>
        <w:tblPrEx/>
        <w:trPr>
          <w:trHeight w:val="806" w:hRule="atLeast"/>
        </w:trPr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i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i/>
                <w:sz w:val="28"/>
                <w:szCs w:val="28"/>
                <w:highlight w:val="yellow"/>
              </w:rPr>
            </w:pPr>
            <w:r>
              <w:rPr>
                <w:i/>
                <w:sz w:val="28"/>
                <w:szCs w:val="28"/>
                <w:highlight w:val="yellow"/>
              </w:rPr>
              <w:t>Anti .A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i/>
                <w:sz w:val="28"/>
                <w:szCs w:val="28"/>
                <w:highlight w:val="yellow"/>
              </w:rPr>
            </w:pPr>
            <w:r>
              <w:rPr>
                <w:i/>
                <w:sz w:val="28"/>
                <w:szCs w:val="28"/>
                <w:highlight w:val="yellow"/>
              </w:rPr>
              <w:t>Anti. B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</w:t>
            </w:r>
            <w:r>
              <w:rPr>
                <w:i/>
                <w:sz w:val="28"/>
                <w:szCs w:val="28"/>
                <w:highlight w:val="yellow"/>
              </w:rPr>
              <w:t xml:space="preserve">  A cells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i/>
                <w:sz w:val="28"/>
                <w:szCs w:val="28"/>
                <w:highlight w:val="yellow"/>
              </w:rPr>
            </w:pPr>
            <w:r>
              <w:rPr>
                <w:i/>
                <w:sz w:val="28"/>
                <w:szCs w:val="28"/>
                <w:highlight w:val="yellow"/>
              </w:rPr>
              <w:t>B cells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i/>
                <w:sz w:val="28"/>
                <w:szCs w:val="28"/>
              </w:rPr>
            </w:pPr>
          </w:p>
        </w:tc>
      </w:tr>
      <w:tr>
        <w:tblPrEx/>
        <w:trPr>
          <w:trHeight w:val="406" w:hRule="atLeast"/>
        </w:trPr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0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+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+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O</w:t>
            </w:r>
          </w:p>
        </w:tc>
      </w:tr>
      <w:tr>
        <w:tblPrEx/>
        <w:trPr>
          <w:trHeight w:val="406" w:hRule="atLeast"/>
        </w:trPr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+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+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A</w:t>
            </w:r>
          </w:p>
        </w:tc>
      </w:tr>
      <w:tr>
        <w:tblPrEx/>
        <w:trPr>
          <w:trHeight w:val="406" w:hRule="atLeast"/>
        </w:trPr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+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B</w:t>
            </w:r>
          </w:p>
        </w:tc>
      </w:tr>
      <w:tr>
        <w:tblPrEx/>
        <w:trPr>
          <w:trHeight w:val="692" w:hRule="atLeast"/>
        </w:trPr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0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AB</w:t>
            </w:r>
          </w:p>
        </w:tc>
      </w:tr>
    </w:tbl>
    <w:p>
      <w:pPr>
        <w:pStyle w:val="style0"/>
        <w:rPr>
          <w:i/>
          <w:sz w:val="28"/>
          <w:szCs w:val="28"/>
        </w:rPr>
      </w:pPr>
    </w:p>
    <w:p>
      <w:pPr>
        <w:pStyle w:val="style0"/>
        <w:rPr>
          <w:i/>
          <w:sz w:val="28"/>
          <w:szCs w:val="28"/>
        </w:rPr>
      </w:pPr>
      <w:r>
        <w:rPr>
          <w:i/>
          <w:sz w:val="28"/>
          <w:szCs w:val="28"/>
        </w:rPr>
        <w:t>while</w:t>
      </w:r>
      <w:r>
        <w:rPr>
          <w:i/>
          <w:sz w:val="28"/>
          <w:szCs w:val="28"/>
        </w:rPr>
        <w:t xml:space="preserve"> in the reverse method is present the corresponding  antigen must be absent.</w:t>
      </w:r>
      <w:r>
        <w:rPr>
          <w:i/>
          <w:sz w:val="28"/>
          <w:szCs w:val="28"/>
        </w:rPr>
        <w:t xml:space="preserve">  </w:t>
      </w:r>
    </w:p>
    <w:p>
      <w:pPr>
        <w:pStyle w:val="style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By the forward method which antigen is present the corresponding antibody must be absent</w:t>
      </w:r>
    </w:p>
    <w:p>
      <w:pPr>
        <w:pStyle w:val="style0"/>
        <w:rPr>
          <w:i/>
          <w:sz w:val="28"/>
          <w:szCs w:val="28"/>
        </w:rPr>
      </w:pPr>
    </w:p>
    <w:p>
      <w:pPr>
        <w:pStyle w:val="style0"/>
        <w:rPr>
          <w:i/>
          <w:sz w:val="28"/>
          <w:szCs w:val="28"/>
        </w:rPr>
      </w:pPr>
    </w:p>
    <w:p>
      <w:pPr>
        <w:pStyle w:val="style0"/>
        <w:rPr>
          <w:i/>
          <w:sz w:val="36"/>
          <w:szCs w:val="36"/>
        </w:rPr>
      </w:pPr>
      <w:r>
        <w:rPr>
          <w:i/>
          <w:sz w:val="28"/>
          <w:szCs w:val="28"/>
        </w:rPr>
        <w:t xml:space="preserve">                                                               </w:t>
      </w:r>
      <w:r>
        <w:rPr>
          <w:i/>
          <w:sz w:val="36"/>
          <w:szCs w:val="36"/>
        </w:rPr>
        <w:t xml:space="preserve">   </w:t>
      </w:r>
    </w:p>
    <w:p>
      <w:pPr>
        <w:pStyle w:val="style0"/>
        <w:rPr>
          <w:i/>
          <w:sz w:val="28"/>
          <w:szCs w:val="28"/>
        </w:rPr>
      </w:pPr>
    </w:p>
    <w:p>
      <w:pPr>
        <w:pStyle w:val="style179"/>
        <w:ind w:left="1440"/>
        <w:rPr>
          <w:i/>
          <w:sz w:val="28"/>
          <w:szCs w:val="28"/>
        </w:rPr>
      </w:pPr>
    </w:p>
    <w:p>
      <w:pPr>
        <w:pStyle w:val="style179"/>
        <w:ind w:left="1440"/>
        <w:rPr>
          <w:i/>
          <w:sz w:val="28"/>
          <w:szCs w:val="28"/>
        </w:rPr>
      </w:pPr>
    </w:p>
    <w:p>
      <w:pPr>
        <w:pStyle w:val="style179"/>
        <w:ind w:left="1440"/>
        <w:rPr>
          <w:i/>
          <w:sz w:val="28"/>
          <w:szCs w:val="28"/>
        </w:rPr>
      </w:pPr>
    </w:p>
    <w:p>
      <w:pPr>
        <w:pStyle w:val="style179"/>
        <w:ind w:left="1440"/>
        <w:rPr>
          <w:i/>
          <w:sz w:val="28"/>
          <w:szCs w:val="28"/>
        </w:rPr>
      </w:pPr>
    </w:p>
    <w:p>
      <w:pPr>
        <w:pStyle w:val="style179"/>
        <w:ind w:left="1440"/>
        <w:rPr>
          <w:i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A08D2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524A5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9ACD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1CC3A36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C32C54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E2428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DF5EB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18BC3D58"/>
    <w:lvl w:ilvl="0" w:tplc="0409000B">
      <w:start w:val="1"/>
      <w:numFmt w:val="bullet"/>
      <w:lvlText w:val=""/>
      <w:lvlJc w:val="left"/>
      <w:pPr>
        <w:ind w:left="35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2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2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F6223154"/>
    <w:lvl w:ilvl="0" w:tplc="040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E20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00ACE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4AE0C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4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4099"/>
    <w:qFormat/>
    <w:uiPriority w:val="9"/>
    <w:pPr>
      <w:keepNext/>
      <w:keepLines/>
      <w:spacing w:before="200" w:after="0"/>
      <w:outlineLvl w:val="1"/>
    </w:pPr>
    <w:rPr>
      <w:rFonts w:ascii="Cambria" w:cs="宋体" w:eastAsia="宋体" w:hAnsi="Cambria"/>
      <w:b/>
      <w:bCs/>
      <w:color w:val="4f81bd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Heading 1 Char_e63e23ab-01f3-4505-841c-4fffefdd6044"/>
    <w:basedOn w:val="style65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character" w:styleId="style261">
    <w:name w:val="Intense Emphasis"/>
    <w:basedOn w:val="style65"/>
    <w:next w:val="style261"/>
    <w:qFormat/>
    <w:uiPriority w:val="21"/>
    <w:rPr>
      <w:b/>
      <w:bCs/>
      <w:i/>
      <w:iCs/>
      <w:color w:val="4f81bd"/>
    </w:rPr>
  </w:style>
  <w:style w:type="paragraph" w:styleId="style181">
    <w:name w:val="Intense Quote"/>
    <w:basedOn w:val="style0"/>
    <w:next w:val="style0"/>
    <w:link w:val="style4098"/>
    <w:qFormat/>
    <w:uiPriority w:val="3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yle4098">
    <w:name w:val="Intense Quote Char_35647c69-53eb-4f22-b76b-811568955d94"/>
    <w:basedOn w:val="style65"/>
    <w:next w:val="style4098"/>
    <w:link w:val="style181"/>
    <w:uiPriority w:val="30"/>
    <w:rPr>
      <w:b/>
      <w:bCs/>
      <w:i/>
      <w:iCs/>
      <w:color w:val="4f81bd"/>
    </w:rPr>
  </w:style>
  <w:style w:type="character" w:customStyle="1" w:styleId="style4099">
    <w:name w:val="Heading 2 Char_204039c1-6dbe-4a0d-998f-fbd346bfe381"/>
    <w:basedOn w:val="style65"/>
    <w:next w:val="style4099"/>
    <w:link w:val="style2"/>
    <w:uiPriority w:val="9"/>
    <w:rPr>
      <w:rFonts w:ascii="Cambria" w:cs="宋体" w:eastAsia="宋体" w:hAnsi="Cambria"/>
      <w:b/>
      <w:bCs/>
      <w:color w:val="4f81bd"/>
      <w:sz w:val="26"/>
      <w:szCs w:val="26"/>
    </w:r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Words>430</Words>
  <Pages>5</Pages>
  <Characters>2006</Characters>
  <Application>WPS Office</Application>
  <DocSecurity>0</DocSecurity>
  <Paragraphs>127</Paragraphs>
  <ScaleCrop>false</ScaleCrop>
  <Company>Grizli777</Company>
  <LinksUpToDate>false</LinksUpToDate>
  <CharactersWithSpaces>2737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2020-04-21T06:22:00Z</dcterms:created>
  <dc:creator>tariq khan</dc:creator>
  <lastModifiedBy>Z12</lastModifiedBy>
  <dcterms:modified xsi:type="dcterms:W3CDTF">2020-04-21T09:49:14Z</dcterms:modified>
  <revision>13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