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AB" w:rsidRDefault="00674295">
      <w:r>
        <w:rPr>
          <w:rFonts w:asciiTheme="majorHAnsi" w:hAnsiTheme="majorHAnsi"/>
          <w:b/>
          <w:noProof/>
          <w:sz w:val="32"/>
          <w:u w:val="single"/>
        </w:rPr>
        <w:drawing>
          <wp:inline distT="0" distB="0" distL="0" distR="0" wp14:anchorId="74CF0170" wp14:editId="44771136">
            <wp:extent cx="5947258" cy="5347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344123"/>
                    </a:xfrm>
                    <a:prstGeom prst="rect">
                      <a:avLst/>
                    </a:prstGeom>
                    <a:noFill/>
                  </pic:spPr>
                </pic:pic>
              </a:graphicData>
            </a:graphic>
          </wp:inline>
        </w:drawing>
      </w:r>
    </w:p>
    <w:p w:rsidR="00674295" w:rsidRDefault="00674295"/>
    <w:p w:rsidR="00674295" w:rsidRDefault="00674295" w:rsidP="00674295">
      <w:pPr>
        <w:jc w:val="both"/>
        <w:rPr>
          <w:rFonts w:asciiTheme="majorHAnsi" w:hAnsiTheme="majorHAnsi"/>
          <w:b/>
          <w:bCs/>
          <w:sz w:val="32"/>
          <w:u w:val="single"/>
        </w:rPr>
      </w:pPr>
    </w:p>
    <w:p w:rsidR="00674295" w:rsidRPr="00932B71" w:rsidRDefault="00674295" w:rsidP="00674295">
      <w:pPr>
        <w:jc w:val="both"/>
        <w:rPr>
          <w:rFonts w:asciiTheme="majorHAnsi" w:hAnsiTheme="majorHAnsi"/>
          <w:b/>
          <w:sz w:val="32"/>
          <w:u w:val="single"/>
        </w:rPr>
      </w:pPr>
      <w:r w:rsidRPr="00932B71">
        <w:rPr>
          <w:rFonts w:asciiTheme="majorHAnsi" w:hAnsiTheme="majorHAnsi"/>
          <w:b/>
          <w:bCs/>
          <w:sz w:val="32"/>
          <w:u w:val="single"/>
        </w:rPr>
        <w:t>Name:</w:t>
      </w:r>
      <w:r w:rsidRPr="00005BC9">
        <w:rPr>
          <w:rFonts w:asciiTheme="majorHAnsi" w:hAnsiTheme="majorHAnsi"/>
          <w:b/>
          <w:bCs/>
          <w:sz w:val="32"/>
        </w:rPr>
        <w:t xml:space="preserve"> Muhammad Azam Khan</w:t>
      </w:r>
    </w:p>
    <w:p w:rsidR="00674295" w:rsidRPr="00932B71" w:rsidRDefault="00674295" w:rsidP="00674295">
      <w:pPr>
        <w:jc w:val="both"/>
        <w:rPr>
          <w:rFonts w:asciiTheme="majorHAnsi" w:hAnsiTheme="majorHAnsi"/>
          <w:b/>
          <w:sz w:val="32"/>
          <w:u w:val="single"/>
        </w:rPr>
      </w:pPr>
      <w:r w:rsidRPr="00932B71">
        <w:rPr>
          <w:rFonts w:asciiTheme="majorHAnsi" w:hAnsiTheme="majorHAnsi"/>
          <w:b/>
          <w:bCs/>
          <w:sz w:val="32"/>
          <w:u w:val="single"/>
        </w:rPr>
        <w:t>ID:</w:t>
      </w:r>
      <w:r w:rsidRPr="00005BC9">
        <w:rPr>
          <w:rFonts w:asciiTheme="majorHAnsi" w:hAnsiTheme="majorHAnsi"/>
          <w:b/>
          <w:bCs/>
          <w:sz w:val="32"/>
        </w:rPr>
        <w:t xml:space="preserve"> 13130</w:t>
      </w:r>
    </w:p>
    <w:p w:rsidR="00674295" w:rsidRPr="00932B71" w:rsidRDefault="00674295" w:rsidP="00674295">
      <w:pPr>
        <w:jc w:val="both"/>
        <w:rPr>
          <w:rFonts w:asciiTheme="majorHAnsi" w:hAnsiTheme="majorHAnsi"/>
          <w:b/>
          <w:sz w:val="32"/>
          <w:u w:val="single"/>
        </w:rPr>
      </w:pPr>
      <w:r w:rsidRPr="00932B71">
        <w:rPr>
          <w:rFonts w:asciiTheme="majorHAnsi" w:hAnsiTheme="majorHAnsi"/>
          <w:b/>
          <w:bCs/>
          <w:sz w:val="32"/>
          <w:u w:val="single"/>
        </w:rPr>
        <w:t>Subject:</w:t>
      </w:r>
      <w:r w:rsidRPr="00005BC9">
        <w:rPr>
          <w:rFonts w:asciiTheme="majorHAnsi" w:hAnsiTheme="majorHAnsi"/>
          <w:b/>
          <w:bCs/>
          <w:sz w:val="32"/>
        </w:rPr>
        <w:t xml:space="preserve"> PRINCIPLES OF ACCOUNTING</w:t>
      </w:r>
    </w:p>
    <w:p w:rsidR="00674295" w:rsidRPr="00932B71" w:rsidRDefault="00674295" w:rsidP="00674295">
      <w:pPr>
        <w:jc w:val="both"/>
        <w:rPr>
          <w:rFonts w:asciiTheme="majorHAnsi" w:hAnsiTheme="majorHAnsi"/>
          <w:b/>
          <w:sz w:val="32"/>
          <w:u w:val="single"/>
        </w:rPr>
      </w:pPr>
      <w:r w:rsidRPr="00932B71">
        <w:rPr>
          <w:rFonts w:asciiTheme="majorHAnsi" w:hAnsiTheme="majorHAnsi"/>
          <w:b/>
          <w:bCs/>
          <w:sz w:val="32"/>
          <w:u w:val="single"/>
        </w:rPr>
        <w:t>Semester:</w:t>
      </w:r>
      <w:r w:rsidRPr="00005BC9">
        <w:rPr>
          <w:rFonts w:asciiTheme="majorHAnsi" w:hAnsiTheme="majorHAnsi"/>
          <w:b/>
          <w:bCs/>
          <w:sz w:val="32"/>
        </w:rPr>
        <w:t xml:space="preserve"> 8th</w:t>
      </w:r>
      <w:r w:rsidRPr="00932B71">
        <w:rPr>
          <w:rFonts w:asciiTheme="majorHAnsi" w:hAnsiTheme="majorHAnsi"/>
          <w:b/>
          <w:bCs/>
          <w:sz w:val="32"/>
          <w:u w:val="single"/>
        </w:rPr>
        <w:t xml:space="preserve">  </w:t>
      </w:r>
    </w:p>
    <w:p w:rsidR="003E288B" w:rsidRDefault="00674295" w:rsidP="003E288B">
      <w:pPr>
        <w:jc w:val="both"/>
        <w:rPr>
          <w:rFonts w:asciiTheme="majorHAnsi" w:hAnsiTheme="majorHAnsi"/>
          <w:b/>
          <w:sz w:val="32"/>
          <w:u w:val="single"/>
        </w:rPr>
      </w:pPr>
      <w:r w:rsidRPr="00932B71">
        <w:rPr>
          <w:rFonts w:asciiTheme="majorHAnsi" w:hAnsiTheme="majorHAnsi"/>
          <w:b/>
          <w:bCs/>
          <w:sz w:val="32"/>
          <w:u w:val="single"/>
        </w:rPr>
        <w:t>Submitted to:</w:t>
      </w:r>
      <w:r w:rsidRPr="00005BC9">
        <w:rPr>
          <w:rFonts w:asciiTheme="majorHAnsi" w:hAnsiTheme="majorHAnsi"/>
          <w:b/>
          <w:bCs/>
          <w:sz w:val="32"/>
        </w:rPr>
        <w:t xml:space="preserve"> MARYAM SALEEM</w:t>
      </w:r>
    </w:p>
    <w:p w:rsidR="00D90D87" w:rsidRPr="003E288B" w:rsidRDefault="00D90D87" w:rsidP="003E288B">
      <w:pPr>
        <w:jc w:val="both"/>
        <w:rPr>
          <w:rFonts w:asciiTheme="majorHAnsi" w:hAnsiTheme="majorHAnsi"/>
          <w:b/>
          <w:sz w:val="32"/>
          <w:u w:val="single"/>
        </w:rPr>
      </w:pPr>
      <w:r>
        <w:rPr>
          <w:rFonts w:ascii="Times New Roman" w:hAnsi="Times New Roman" w:cs="Times New Roman"/>
          <w:sz w:val="24"/>
          <w:szCs w:val="24"/>
        </w:rPr>
        <w:lastRenderedPageBreak/>
        <w:t>Q1. Listed below in random order are the items to be included in the balance sheet of ABC Corporation at December 31, 2019:</w:t>
      </w:r>
    </w:p>
    <w:p w:rsidR="00D90D87" w:rsidRDefault="00D90D87" w:rsidP="00D90D87">
      <w:pPr>
        <w:rPr>
          <w:rFonts w:ascii="Times New Roman" w:hAnsi="Times New Roman" w:cs="Times New Roman"/>
          <w:sz w:val="24"/>
          <w:szCs w:val="24"/>
        </w:rPr>
      </w:pPr>
      <w:r>
        <w:rPr>
          <w:rFonts w:ascii="Times New Roman" w:hAnsi="Times New Roman" w:cs="Times New Roman"/>
          <w:sz w:val="24"/>
          <w:szCs w:val="24"/>
        </w:rPr>
        <w:t>Prepare a balance sheet at December 31, 2019. (15 marks)</w:t>
      </w:r>
    </w:p>
    <w:p w:rsidR="003E288B" w:rsidRDefault="003E288B" w:rsidP="00D90D87">
      <w:pPr>
        <w:rPr>
          <w:rFonts w:ascii="Times New Roman" w:hAnsi="Times New Roman" w:cs="Times New Roman"/>
          <w:sz w:val="24"/>
          <w:szCs w:val="24"/>
        </w:rPr>
      </w:pPr>
    </w:p>
    <w:tbl>
      <w:tblPr>
        <w:tblStyle w:val="TableGrid1"/>
        <w:tblpPr w:leftFromText="180" w:rightFromText="180" w:vertAnchor="page" w:horzAnchor="margin" w:tblpY="6361"/>
        <w:tblW w:w="10188" w:type="dxa"/>
        <w:tblLook w:val="04A0" w:firstRow="1" w:lastRow="0" w:firstColumn="1" w:lastColumn="0" w:noHBand="0" w:noVBand="1"/>
      </w:tblPr>
      <w:tblGrid>
        <w:gridCol w:w="2229"/>
        <w:gridCol w:w="2289"/>
        <w:gridCol w:w="2970"/>
        <w:gridCol w:w="2700"/>
      </w:tblGrid>
      <w:tr w:rsidR="003E288B" w:rsidRPr="003E288B" w:rsidTr="00BF0E82">
        <w:trPr>
          <w:trHeight w:val="982"/>
        </w:trPr>
        <w:tc>
          <w:tcPr>
            <w:tcW w:w="2229" w:type="dxa"/>
          </w:tcPr>
          <w:p w:rsidR="003E288B" w:rsidRPr="003E288B" w:rsidRDefault="003E288B" w:rsidP="003E288B">
            <w:pPr>
              <w:spacing w:after="200" w:line="276" w:lineRule="auto"/>
              <w:jc w:val="center"/>
              <w:rPr>
                <w:rFonts w:asciiTheme="majorHAnsi" w:hAnsiTheme="majorHAnsi"/>
                <w:b/>
              </w:rPr>
            </w:pPr>
            <w:bookmarkStart w:id="0" w:name="_GoBack" w:colFirst="0" w:colLast="3"/>
            <w:r w:rsidRPr="003E288B">
              <w:rPr>
                <w:rFonts w:asciiTheme="majorHAnsi" w:hAnsiTheme="majorHAnsi"/>
                <w:b/>
                <w:sz w:val="32"/>
              </w:rPr>
              <w:t>Assets</w:t>
            </w:r>
          </w:p>
        </w:tc>
        <w:tc>
          <w:tcPr>
            <w:tcW w:w="2289" w:type="dxa"/>
          </w:tcPr>
          <w:p w:rsidR="003E288B" w:rsidRPr="003E288B" w:rsidRDefault="003E288B" w:rsidP="003E288B">
            <w:pPr>
              <w:spacing w:after="200" w:line="276" w:lineRule="auto"/>
              <w:jc w:val="center"/>
              <w:rPr>
                <w:rFonts w:asciiTheme="majorHAnsi" w:hAnsiTheme="majorHAnsi"/>
              </w:rPr>
            </w:pPr>
          </w:p>
        </w:tc>
        <w:tc>
          <w:tcPr>
            <w:tcW w:w="2970" w:type="dxa"/>
          </w:tcPr>
          <w:p w:rsidR="003E288B" w:rsidRPr="003E288B" w:rsidRDefault="003E288B" w:rsidP="003E288B">
            <w:pPr>
              <w:spacing w:after="200" w:line="276" w:lineRule="auto"/>
              <w:jc w:val="center"/>
              <w:rPr>
                <w:rFonts w:asciiTheme="majorHAnsi" w:hAnsiTheme="majorHAnsi"/>
                <w:b/>
              </w:rPr>
            </w:pPr>
            <w:r w:rsidRPr="003E288B">
              <w:rPr>
                <w:rFonts w:asciiTheme="majorHAnsi" w:hAnsiTheme="majorHAnsi"/>
                <w:b/>
                <w:sz w:val="32"/>
              </w:rPr>
              <w:t>Liabilities &amp; Owner Equity</w:t>
            </w:r>
          </w:p>
        </w:tc>
        <w:tc>
          <w:tcPr>
            <w:tcW w:w="2700" w:type="dxa"/>
          </w:tcPr>
          <w:p w:rsidR="003E288B" w:rsidRPr="003E288B" w:rsidRDefault="003E288B" w:rsidP="003E288B">
            <w:pPr>
              <w:spacing w:after="200" w:line="276" w:lineRule="auto"/>
              <w:jc w:val="center"/>
              <w:rPr>
                <w:rFonts w:asciiTheme="majorHAnsi" w:hAnsiTheme="majorHAnsi"/>
              </w:rPr>
            </w:pPr>
          </w:p>
        </w:tc>
      </w:tr>
      <w:tr w:rsidR="003E288B" w:rsidRPr="003E288B" w:rsidTr="00BF0E82">
        <w:trPr>
          <w:trHeight w:val="533"/>
        </w:trPr>
        <w:tc>
          <w:tcPr>
            <w:tcW w:w="2229" w:type="dxa"/>
          </w:tcPr>
          <w:p w:rsidR="003E288B" w:rsidRPr="003E288B" w:rsidRDefault="000F4028" w:rsidP="003E288B">
            <w:pPr>
              <w:spacing w:after="200" w:line="276" w:lineRule="auto"/>
              <w:rPr>
                <w:rFonts w:asciiTheme="majorHAnsi" w:hAnsiTheme="majorHAnsi"/>
                <w:b/>
                <w:sz w:val="24"/>
              </w:rPr>
            </w:pPr>
            <w:r w:rsidRPr="00934AE1">
              <w:rPr>
                <w:rFonts w:asciiTheme="majorHAnsi" w:hAnsiTheme="majorHAnsi"/>
                <w:b/>
                <w:sz w:val="24"/>
              </w:rPr>
              <w:t>Equipment</w:t>
            </w:r>
          </w:p>
        </w:tc>
        <w:tc>
          <w:tcPr>
            <w:tcW w:w="2289" w:type="dxa"/>
          </w:tcPr>
          <w:p w:rsidR="003E288B" w:rsidRPr="003E288B" w:rsidRDefault="000F4028" w:rsidP="003E288B">
            <w:pPr>
              <w:spacing w:after="200" w:line="276" w:lineRule="auto"/>
              <w:jc w:val="center"/>
              <w:rPr>
                <w:rFonts w:asciiTheme="majorHAnsi" w:hAnsiTheme="majorHAnsi"/>
                <w:b/>
                <w:sz w:val="24"/>
              </w:rPr>
            </w:pPr>
            <w:r w:rsidRPr="00934AE1">
              <w:rPr>
                <w:rFonts w:asciiTheme="majorHAnsi" w:hAnsiTheme="majorHAnsi"/>
                <w:b/>
                <w:sz w:val="24"/>
              </w:rPr>
              <w:t>30,000</w:t>
            </w:r>
          </w:p>
        </w:tc>
        <w:tc>
          <w:tcPr>
            <w:tcW w:w="2970" w:type="dxa"/>
          </w:tcPr>
          <w:p w:rsidR="003E288B" w:rsidRPr="003E288B" w:rsidRDefault="003E288B" w:rsidP="003E288B">
            <w:pPr>
              <w:spacing w:after="200" w:line="276" w:lineRule="auto"/>
              <w:rPr>
                <w:rFonts w:asciiTheme="majorHAnsi" w:hAnsiTheme="majorHAnsi"/>
                <w:b/>
                <w:sz w:val="24"/>
              </w:rPr>
            </w:pPr>
            <w:r w:rsidRPr="003E288B">
              <w:rPr>
                <w:rFonts w:asciiTheme="majorHAnsi" w:hAnsiTheme="majorHAnsi"/>
                <w:b/>
                <w:sz w:val="24"/>
              </w:rPr>
              <w:t>Account Payable</w:t>
            </w:r>
          </w:p>
        </w:tc>
        <w:tc>
          <w:tcPr>
            <w:tcW w:w="2700" w:type="dxa"/>
          </w:tcPr>
          <w:p w:rsidR="003E288B" w:rsidRPr="003E288B" w:rsidRDefault="000F4028" w:rsidP="003E288B">
            <w:pPr>
              <w:spacing w:after="200" w:line="276" w:lineRule="auto"/>
              <w:jc w:val="center"/>
              <w:rPr>
                <w:rFonts w:asciiTheme="majorHAnsi" w:hAnsiTheme="majorHAnsi"/>
                <w:b/>
                <w:sz w:val="24"/>
              </w:rPr>
            </w:pPr>
            <w:r w:rsidRPr="00934AE1">
              <w:rPr>
                <w:rFonts w:asciiTheme="majorHAnsi" w:hAnsiTheme="majorHAnsi"/>
                <w:b/>
                <w:sz w:val="24"/>
              </w:rPr>
              <w:t>60,000</w:t>
            </w:r>
          </w:p>
        </w:tc>
      </w:tr>
      <w:tr w:rsidR="003E288B" w:rsidRPr="003E288B" w:rsidTr="00BF0E82">
        <w:trPr>
          <w:trHeight w:val="555"/>
        </w:trPr>
        <w:tc>
          <w:tcPr>
            <w:tcW w:w="2229" w:type="dxa"/>
          </w:tcPr>
          <w:p w:rsidR="003E288B" w:rsidRPr="003E288B" w:rsidRDefault="000F4028" w:rsidP="003E288B">
            <w:pPr>
              <w:spacing w:after="200" w:line="276" w:lineRule="auto"/>
              <w:rPr>
                <w:rFonts w:asciiTheme="majorHAnsi" w:hAnsiTheme="majorHAnsi"/>
                <w:b/>
                <w:sz w:val="24"/>
              </w:rPr>
            </w:pPr>
            <w:r w:rsidRPr="00934AE1">
              <w:rPr>
                <w:rFonts w:asciiTheme="majorHAnsi" w:hAnsiTheme="majorHAnsi"/>
                <w:b/>
                <w:sz w:val="24"/>
              </w:rPr>
              <w:t>Land</w:t>
            </w:r>
          </w:p>
        </w:tc>
        <w:tc>
          <w:tcPr>
            <w:tcW w:w="2289" w:type="dxa"/>
          </w:tcPr>
          <w:p w:rsidR="003E288B" w:rsidRPr="003E288B" w:rsidRDefault="000F4028" w:rsidP="003E288B">
            <w:pPr>
              <w:spacing w:after="200" w:line="276" w:lineRule="auto"/>
              <w:jc w:val="center"/>
              <w:rPr>
                <w:rFonts w:asciiTheme="majorHAnsi" w:hAnsiTheme="majorHAnsi"/>
                <w:b/>
                <w:sz w:val="24"/>
              </w:rPr>
            </w:pPr>
            <w:r w:rsidRPr="00934AE1">
              <w:rPr>
                <w:rFonts w:asciiTheme="majorHAnsi" w:hAnsiTheme="majorHAnsi"/>
                <w:b/>
                <w:sz w:val="24"/>
              </w:rPr>
              <w:t>5,00,000</w:t>
            </w:r>
          </w:p>
        </w:tc>
        <w:tc>
          <w:tcPr>
            <w:tcW w:w="2970" w:type="dxa"/>
          </w:tcPr>
          <w:p w:rsidR="003E288B" w:rsidRPr="003E288B" w:rsidRDefault="003E288B" w:rsidP="003E288B">
            <w:pPr>
              <w:spacing w:after="200" w:line="276" w:lineRule="auto"/>
              <w:rPr>
                <w:rFonts w:asciiTheme="majorHAnsi" w:hAnsiTheme="majorHAnsi"/>
                <w:b/>
                <w:sz w:val="24"/>
              </w:rPr>
            </w:pPr>
            <w:r w:rsidRPr="003E288B">
              <w:rPr>
                <w:rFonts w:asciiTheme="majorHAnsi" w:hAnsiTheme="majorHAnsi"/>
                <w:b/>
                <w:color w:val="000000" w:themeColor="text1"/>
                <w:sz w:val="24"/>
              </w:rPr>
              <w:t>Note Payable</w:t>
            </w:r>
          </w:p>
        </w:tc>
        <w:tc>
          <w:tcPr>
            <w:tcW w:w="2700" w:type="dxa"/>
          </w:tcPr>
          <w:p w:rsidR="003E288B" w:rsidRPr="003E288B" w:rsidRDefault="000F4028" w:rsidP="003E288B">
            <w:pPr>
              <w:spacing w:after="200" w:line="276" w:lineRule="auto"/>
              <w:jc w:val="center"/>
              <w:rPr>
                <w:rFonts w:asciiTheme="majorHAnsi" w:hAnsiTheme="majorHAnsi"/>
                <w:b/>
                <w:sz w:val="24"/>
              </w:rPr>
            </w:pPr>
            <w:r w:rsidRPr="00934AE1">
              <w:rPr>
                <w:rFonts w:asciiTheme="majorHAnsi" w:hAnsiTheme="majorHAnsi"/>
                <w:b/>
                <w:sz w:val="24"/>
              </w:rPr>
              <w:t>6,00,000</w:t>
            </w:r>
          </w:p>
        </w:tc>
      </w:tr>
      <w:tr w:rsidR="003E288B" w:rsidRPr="003E288B" w:rsidTr="00BF0E82">
        <w:trPr>
          <w:trHeight w:val="533"/>
        </w:trPr>
        <w:tc>
          <w:tcPr>
            <w:tcW w:w="2229" w:type="dxa"/>
          </w:tcPr>
          <w:p w:rsidR="003E288B" w:rsidRPr="003E288B" w:rsidRDefault="000F4028" w:rsidP="003E288B">
            <w:pPr>
              <w:spacing w:after="200" w:line="276" w:lineRule="auto"/>
              <w:rPr>
                <w:rFonts w:asciiTheme="majorHAnsi" w:hAnsiTheme="majorHAnsi"/>
                <w:b/>
                <w:sz w:val="24"/>
              </w:rPr>
            </w:pPr>
            <w:r w:rsidRPr="00934AE1">
              <w:rPr>
                <w:rFonts w:asciiTheme="majorHAnsi" w:hAnsiTheme="majorHAnsi"/>
                <w:b/>
                <w:sz w:val="24"/>
              </w:rPr>
              <w:t>Account Receivable</w:t>
            </w:r>
          </w:p>
        </w:tc>
        <w:tc>
          <w:tcPr>
            <w:tcW w:w="2289" w:type="dxa"/>
          </w:tcPr>
          <w:p w:rsidR="003E288B" w:rsidRPr="003E288B" w:rsidRDefault="000F4028" w:rsidP="003E288B">
            <w:pPr>
              <w:spacing w:after="200" w:line="276" w:lineRule="auto"/>
              <w:jc w:val="center"/>
              <w:rPr>
                <w:rFonts w:asciiTheme="majorHAnsi" w:hAnsiTheme="majorHAnsi"/>
                <w:b/>
                <w:sz w:val="24"/>
              </w:rPr>
            </w:pPr>
            <w:r w:rsidRPr="00934AE1">
              <w:rPr>
                <w:rFonts w:asciiTheme="majorHAnsi" w:hAnsiTheme="majorHAnsi"/>
                <w:b/>
                <w:sz w:val="24"/>
              </w:rPr>
              <w:t>10,500</w:t>
            </w:r>
          </w:p>
        </w:tc>
        <w:tc>
          <w:tcPr>
            <w:tcW w:w="2970" w:type="dxa"/>
          </w:tcPr>
          <w:p w:rsidR="003E288B" w:rsidRPr="003E288B" w:rsidRDefault="000F4028" w:rsidP="003E288B">
            <w:pPr>
              <w:spacing w:after="200" w:line="276" w:lineRule="auto"/>
              <w:rPr>
                <w:rFonts w:asciiTheme="majorHAnsi" w:hAnsiTheme="majorHAnsi"/>
                <w:b/>
                <w:sz w:val="24"/>
              </w:rPr>
            </w:pPr>
            <w:r w:rsidRPr="00934AE1">
              <w:rPr>
                <w:rFonts w:asciiTheme="majorHAnsi" w:hAnsiTheme="majorHAnsi"/>
                <w:b/>
                <w:sz w:val="24"/>
              </w:rPr>
              <w:t xml:space="preserve">Interest </w:t>
            </w:r>
            <w:r w:rsidR="003E288B" w:rsidRPr="003E288B">
              <w:rPr>
                <w:rFonts w:asciiTheme="majorHAnsi" w:hAnsiTheme="majorHAnsi"/>
                <w:b/>
                <w:sz w:val="24"/>
              </w:rPr>
              <w:t>Payable</w:t>
            </w:r>
          </w:p>
        </w:tc>
        <w:tc>
          <w:tcPr>
            <w:tcW w:w="2700" w:type="dxa"/>
          </w:tcPr>
          <w:p w:rsidR="003E288B" w:rsidRPr="003E288B" w:rsidRDefault="000F4028" w:rsidP="003E288B">
            <w:pPr>
              <w:spacing w:after="200" w:line="276" w:lineRule="auto"/>
              <w:jc w:val="center"/>
              <w:rPr>
                <w:rFonts w:asciiTheme="majorHAnsi" w:hAnsiTheme="majorHAnsi"/>
                <w:b/>
                <w:sz w:val="24"/>
              </w:rPr>
            </w:pPr>
            <w:r w:rsidRPr="00934AE1">
              <w:rPr>
                <w:rFonts w:asciiTheme="majorHAnsi" w:hAnsiTheme="majorHAnsi"/>
                <w:b/>
                <w:sz w:val="24"/>
              </w:rPr>
              <w:t>10,000</w:t>
            </w:r>
          </w:p>
        </w:tc>
      </w:tr>
      <w:tr w:rsidR="003E288B" w:rsidRPr="003E288B" w:rsidTr="00BF0E82">
        <w:trPr>
          <w:trHeight w:val="533"/>
        </w:trPr>
        <w:tc>
          <w:tcPr>
            <w:tcW w:w="2229" w:type="dxa"/>
          </w:tcPr>
          <w:p w:rsidR="003E288B" w:rsidRPr="003E288B" w:rsidRDefault="000F4028" w:rsidP="003E288B">
            <w:pPr>
              <w:spacing w:after="200" w:line="276" w:lineRule="auto"/>
              <w:rPr>
                <w:rFonts w:asciiTheme="majorHAnsi" w:hAnsiTheme="majorHAnsi"/>
                <w:b/>
                <w:sz w:val="24"/>
              </w:rPr>
            </w:pPr>
            <w:r w:rsidRPr="00934AE1">
              <w:rPr>
                <w:rFonts w:asciiTheme="majorHAnsi" w:hAnsiTheme="majorHAnsi"/>
                <w:b/>
                <w:sz w:val="24"/>
              </w:rPr>
              <w:t>Buildings</w:t>
            </w:r>
          </w:p>
        </w:tc>
        <w:tc>
          <w:tcPr>
            <w:tcW w:w="2289" w:type="dxa"/>
          </w:tcPr>
          <w:p w:rsidR="003E288B" w:rsidRPr="003E288B" w:rsidRDefault="000F4028" w:rsidP="003E288B">
            <w:pPr>
              <w:spacing w:after="200" w:line="276" w:lineRule="auto"/>
              <w:jc w:val="center"/>
              <w:rPr>
                <w:rFonts w:asciiTheme="majorHAnsi" w:hAnsiTheme="majorHAnsi"/>
                <w:b/>
                <w:sz w:val="24"/>
              </w:rPr>
            </w:pPr>
            <w:r w:rsidRPr="00934AE1">
              <w:rPr>
                <w:rFonts w:asciiTheme="majorHAnsi" w:hAnsiTheme="majorHAnsi"/>
                <w:b/>
                <w:sz w:val="24"/>
              </w:rPr>
              <w:t>5,00,000</w:t>
            </w:r>
          </w:p>
        </w:tc>
        <w:tc>
          <w:tcPr>
            <w:tcW w:w="2970" w:type="dxa"/>
          </w:tcPr>
          <w:p w:rsidR="003E288B" w:rsidRPr="003E288B" w:rsidRDefault="000F4028" w:rsidP="003E288B">
            <w:pPr>
              <w:spacing w:after="200" w:line="276" w:lineRule="auto"/>
              <w:rPr>
                <w:rFonts w:asciiTheme="majorHAnsi" w:hAnsiTheme="majorHAnsi"/>
                <w:b/>
                <w:sz w:val="24"/>
              </w:rPr>
            </w:pPr>
            <w:r w:rsidRPr="00934AE1">
              <w:rPr>
                <w:rFonts w:asciiTheme="majorHAnsi" w:hAnsiTheme="majorHAnsi"/>
                <w:b/>
                <w:sz w:val="24"/>
              </w:rPr>
              <w:t xml:space="preserve">Salaries </w:t>
            </w:r>
            <w:r w:rsidR="003E288B" w:rsidRPr="003E288B">
              <w:rPr>
                <w:rFonts w:asciiTheme="majorHAnsi" w:hAnsiTheme="majorHAnsi"/>
                <w:b/>
                <w:sz w:val="24"/>
              </w:rPr>
              <w:t xml:space="preserve"> Payable</w:t>
            </w:r>
          </w:p>
        </w:tc>
        <w:tc>
          <w:tcPr>
            <w:tcW w:w="2700" w:type="dxa"/>
          </w:tcPr>
          <w:p w:rsidR="003E288B" w:rsidRPr="003E288B" w:rsidRDefault="000F4028" w:rsidP="003E288B">
            <w:pPr>
              <w:spacing w:after="200" w:line="276" w:lineRule="auto"/>
              <w:jc w:val="center"/>
              <w:rPr>
                <w:rFonts w:asciiTheme="majorHAnsi" w:hAnsiTheme="majorHAnsi"/>
                <w:b/>
                <w:sz w:val="24"/>
              </w:rPr>
            </w:pPr>
            <w:r w:rsidRPr="00934AE1">
              <w:rPr>
                <w:rFonts w:asciiTheme="majorHAnsi" w:hAnsiTheme="majorHAnsi"/>
                <w:b/>
                <w:sz w:val="24"/>
              </w:rPr>
              <w:t xml:space="preserve">  35,000</w:t>
            </w:r>
          </w:p>
        </w:tc>
      </w:tr>
      <w:tr w:rsidR="003E288B" w:rsidRPr="003E288B" w:rsidTr="00BF0E82">
        <w:trPr>
          <w:trHeight w:val="533"/>
        </w:trPr>
        <w:tc>
          <w:tcPr>
            <w:tcW w:w="2229" w:type="dxa"/>
          </w:tcPr>
          <w:p w:rsidR="003E288B" w:rsidRPr="003E288B" w:rsidRDefault="000F4028" w:rsidP="000F4028">
            <w:pPr>
              <w:spacing w:after="200" w:line="276" w:lineRule="auto"/>
              <w:rPr>
                <w:rFonts w:asciiTheme="majorHAnsi" w:hAnsiTheme="majorHAnsi"/>
                <w:b/>
                <w:sz w:val="24"/>
              </w:rPr>
            </w:pPr>
            <w:r w:rsidRPr="00934AE1">
              <w:rPr>
                <w:rFonts w:asciiTheme="majorHAnsi" w:hAnsiTheme="majorHAnsi"/>
                <w:b/>
                <w:sz w:val="24"/>
              </w:rPr>
              <w:t xml:space="preserve">Furnishings                                        </w:t>
            </w:r>
          </w:p>
        </w:tc>
        <w:tc>
          <w:tcPr>
            <w:tcW w:w="2289" w:type="dxa"/>
          </w:tcPr>
          <w:p w:rsidR="003E288B" w:rsidRPr="003E288B" w:rsidRDefault="000F4028" w:rsidP="003E288B">
            <w:pPr>
              <w:spacing w:after="200" w:line="276" w:lineRule="auto"/>
              <w:jc w:val="center"/>
              <w:rPr>
                <w:rFonts w:asciiTheme="majorHAnsi" w:hAnsiTheme="majorHAnsi"/>
                <w:b/>
                <w:sz w:val="24"/>
              </w:rPr>
            </w:pPr>
            <w:r w:rsidRPr="00934AE1">
              <w:rPr>
                <w:rFonts w:asciiTheme="majorHAnsi" w:hAnsiTheme="majorHAnsi"/>
                <w:b/>
                <w:sz w:val="24"/>
              </w:rPr>
              <w:t>58,000</w:t>
            </w:r>
          </w:p>
        </w:tc>
        <w:tc>
          <w:tcPr>
            <w:tcW w:w="2970" w:type="dxa"/>
          </w:tcPr>
          <w:p w:rsidR="003E288B" w:rsidRPr="003E288B" w:rsidRDefault="003E288B" w:rsidP="003E288B">
            <w:pPr>
              <w:spacing w:after="200" w:line="276" w:lineRule="auto"/>
              <w:rPr>
                <w:rFonts w:asciiTheme="majorHAnsi" w:hAnsiTheme="majorHAnsi"/>
                <w:b/>
                <w:sz w:val="24"/>
              </w:rPr>
            </w:pPr>
            <w:r w:rsidRPr="003E288B">
              <w:rPr>
                <w:rFonts w:asciiTheme="majorHAnsi" w:hAnsiTheme="majorHAnsi"/>
                <w:b/>
                <w:sz w:val="28"/>
              </w:rPr>
              <w:t>Total</w:t>
            </w:r>
          </w:p>
        </w:tc>
        <w:tc>
          <w:tcPr>
            <w:tcW w:w="2700" w:type="dxa"/>
          </w:tcPr>
          <w:p w:rsidR="003E288B" w:rsidRPr="003E288B" w:rsidRDefault="0079168B" w:rsidP="003E288B">
            <w:pPr>
              <w:spacing w:after="200" w:line="276" w:lineRule="auto"/>
              <w:jc w:val="center"/>
              <w:rPr>
                <w:rFonts w:asciiTheme="majorHAnsi" w:hAnsiTheme="majorHAnsi"/>
                <w:b/>
                <w:sz w:val="24"/>
              </w:rPr>
            </w:pPr>
            <w:r w:rsidRPr="00934AE1">
              <w:rPr>
                <w:rFonts w:asciiTheme="majorHAnsi" w:hAnsiTheme="majorHAnsi"/>
                <w:b/>
                <w:sz w:val="24"/>
              </w:rPr>
              <w:t>705,000</w:t>
            </w:r>
          </w:p>
        </w:tc>
      </w:tr>
      <w:tr w:rsidR="003E288B" w:rsidRPr="003E288B" w:rsidTr="00BF0E82">
        <w:trPr>
          <w:trHeight w:val="533"/>
        </w:trPr>
        <w:tc>
          <w:tcPr>
            <w:tcW w:w="2229" w:type="dxa"/>
          </w:tcPr>
          <w:p w:rsidR="003E288B" w:rsidRPr="003E288B" w:rsidRDefault="000F4028" w:rsidP="000F4028">
            <w:pPr>
              <w:spacing w:after="200" w:line="276" w:lineRule="auto"/>
              <w:rPr>
                <w:rFonts w:asciiTheme="majorHAnsi" w:hAnsiTheme="majorHAnsi"/>
                <w:b/>
                <w:sz w:val="24"/>
              </w:rPr>
            </w:pPr>
            <w:r w:rsidRPr="00934AE1">
              <w:rPr>
                <w:rFonts w:asciiTheme="majorHAnsi" w:hAnsiTheme="majorHAnsi"/>
                <w:b/>
                <w:sz w:val="24"/>
              </w:rPr>
              <w:t xml:space="preserve">Cash                                                   </w:t>
            </w:r>
          </w:p>
        </w:tc>
        <w:tc>
          <w:tcPr>
            <w:tcW w:w="2289" w:type="dxa"/>
          </w:tcPr>
          <w:p w:rsidR="003E288B" w:rsidRPr="003E288B" w:rsidRDefault="000F4028" w:rsidP="003E288B">
            <w:pPr>
              <w:spacing w:after="200" w:line="276" w:lineRule="auto"/>
              <w:jc w:val="center"/>
              <w:rPr>
                <w:rFonts w:asciiTheme="majorHAnsi" w:hAnsiTheme="majorHAnsi"/>
                <w:b/>
                <w:sz w:val="24"/>
              </w:rPr>
            </w:pPr>
            <w:r w:rsidRPr="00934AE1">
              <w:rPr>
                <w:rFonts w:asciiTheme="majorHAnsi" w:hAnsiTheme="majorHAnsi"/>
                <w:b/>
                <w:sz w:val="24"/>
              </w:rPr>
              <w:t>22,000</w:t>
            </w:r>
          </w:p>
        </w:tc>
        <w:tc>
          <w:tcPr>
            <w:tcW w:w="2970" w:type="dxa"/>
          </w:tcPr>
          <w:p w:rsidR="003E288B" w:rsidRPr="003E288B" w:rsidRDefault="0079168B" w:rsidP="003E288B">
            <w:pPr>
              <w:spacing w:after="200" w:line="276" w:lineRule="auto"/>
              <w:rPr>
                <w:rFonts w:asciiTheme="majorHAnsi" w:hAnsiTheme="majorHAnsi"/>
                <w:b/>
                <w:sz w:val="24"/>
              </w:rPr>
            </w:pPr>
            <w:r w:rsidRPr="00934AE1">
              <w:rPr>
                <w:rFonts w:asciiTheme="majorHAnsi" w:hAnsiTheme="majorHAnsi"/>
                <w:b/>
                <w:sz w:val="24"/>
              </w:rPr>
              <w:t xml:space="preserve">Jack Downing, Capital                                 </w:t>
            </w:r>
          </w:p>
        </w:tc>
        <w:tc>
          <w:tcPr>
            <w:tcW w:w="2700" w:type="dxa"/>
          </w:tcPr>
          <w:p w:rsidR="003E288B" w:rsidRPr="003E288B" w:rsidRDefault="0079168B" w:rsidP="003E288B">
            <w:pPr>
              <w:spacing w:after="200" w:line="276" w:lineRule="auto"/>
              <w:jc w:val="center"/>
              <w:rPr>
                <w:rFonts w:asciiTheme="majorHAnsi" w:hAnsiTheme="majorHAnsi"/>
                <w:b/>
                <w:sz w:val="24"/>
              </w:rPr>
            </w:pPr>
            <w:r w:rsidRPr="00934AE1">
              <w:rPr>
                <w:rFonts w:asciiTheme="majorHAnsi" w:hAnsiTheme="majorHAnsi"/>
                <w:b/>
                <w:sz w:val="24"/>
              </w:rPr>
              <w:t>431,500</w:t>
            </w:r>
          </w:p>
        </w:tc>
      </w:tr>
      <w:tr w:rsidR="003E288B" w:rsidRPr="003E288B" w:rsidTr="00BF0E82">
        <w:trPr>
          <w:trHeight w:val="533"/>
        </w:trPr>
        <w:tc>
          <w:tcPr>
            <w:tcW w:w="2229" w:type="dxa"/>
          </w:tcPr>
          <w:p w:rsidR="003E288B" w:rsidRPr="003E288B" w:rsidRDefault="000F4028" w:rsidP="000F4028">
            <w:pPr>
              <w:spacing w:after="200" w:line="276" w:lineRule="auto"/>
              <w:rPr>
                <w:rFonts w:asciiTheme="majorHAnsi" w:hAnsiTheme="majorHAnsi"/>
                <w:b/>
                <w:sz w:val="24"/>
              </w:rPr>
            </w:pPr>
            <w:r w:rsidRPr="00934AE1">
              <w:rPr>
                <w:rFonts w:asciiTheme="majorHAnsi" w:hAnsiTheme="majorHAnsi"/>
                <w:b/>
                <w:sz w:val="24"/>
              </w:rPr>
              <w:t xml:space="preserve">Snowmobiles                                      </w:t>
            </w:r>
          </w:p>
        </w:tc>
        <w:tc>
          <w:tcPr>
            <w:tcW w:w="2289" w:type="dxa"/>
          </w:tcPr>
          <w:p w:rsidR="003E288B" w:rsidRPr="003E288B" w:rsidRDefault="000F4028" w:rsidP="003E288B">
            <w:pPr>
              <w:spacing w:after="200" w:line="276" w:lineRule="auto"/>
              <w:jc w:val="center"/>
              <w:rPr>
                <w:rFonts w:asciiTheme="majorHAnsi" w:hAnsiTheme="majorHAnsi"/>
                <w:b/>
                <w:sz w:val="24"/>
              </w:rPr>
            </w:pPr>
            <w:r w:rsidRPr="00934AE1">
              <w:rPr>
                <w:rFonts w:asciiTheme="majorHAnsi" w:hAnsiTheme="majorHAnsi"/>
                <w:b/>
                <w:sz w:val="24"/>
              </w:rPr>
              <w:t>16,000</w:t>
            </w:r>
          </w:p>
        </w:tc>
        <w:tc>
          <w:tcPr>
            <w:tcW w:w="2970" w:type="dxa"/>
          </w:tcPr>
          <w:p w:rsidR="003E288B" w:rsidRPr="003E288B" w:rsidRDefault="003E288B" w:rsidP="003E288B">
            <w:pPr>
              <w:spacing w:after="200" w:line="276" w:lineRule="auto"/>
              <w:rPr>
                <w:rFonts w:asciiTheme="majorHAnsi" w:hAnsiTheme="majorHAnsi"/>
                <w:b/>
              </w:rPr>
            </w:pPr>
          </w:p>
        </w:tc>
        <w:tc>
          <w:tcPr>
            <w:tcW w:w="2700" w:type="dxa"/>
          </w:tcPr>
          <w:p w:rsidR="003E288B" w:rsidRPr="003E288B" w:rsidRDefault="003E288B" w:rsidP="003E288B">
            <w:pPr>
              <w:spacing w:after="200" w:line="276" w:lineRule="auto"/>
              <w:jc w:val="center"/>
              <w:rPr>
                <w:rFonts w:asciiTheme="majorHAnsi" w:hAnsiTheme="majorHAnsi"/>
                <w:b/>
              </w:rPr>
            </w:pPr>
          </w:p>
        </w:tc>
      </w:tr>
      <w:tr w:rsidR="003E288B" w:rsidRPr="003E288B" w:rsidTr="00BF0E82">
        <w:trPr>
          <w:trHeight w:val="640"/>
        </w:trPr>
        <w:tc>
          <w:tcPr>
            <w:tcW w:w="2229" w:type="dxa"/>
          </w:tcPr>
          <w:p w:rsidR="003E288B" w:rsidRPr="003E288B" w:rsidRDefault="003E288B" w:rsidP="003E288B">
            <w:pPr>
              <w:spacing w:after="200" w:line="276" w:lineRule="auto"/>
              <w:rPr>
                <w:rFonts w:asciiTheme="majorHAnsi" w:hAnsiTheme="majorHAnsi"/>
                <w:b/>
                <w:sz w:val="36"/>
              </w:rPr>
            </w:pPr>
            <w:r w:rsidRPr="003E288B">
              <w:rPr>
                <w:rFonts w:asciiTheme="majorHAnsi" w:hAnsiTheme="majorHAnsi"/>
                <w:b/>
                <w:sz w:val="36"/>
              </w:rPr>
              <w:t>Total</w:t>
            </w:r>
          </w:p>
        </w:tc>
        <w:tc>
          <w:tcPr>
            <w:tcW w:w="2289" w:type="dxa"/>
          </w:tcPr>
          <w:p w:rsidR="003E288B" w:rsidRPr="003E288B" w:rsidRDefault="0079168B" w:rsidP="003E288B">
            <w:pPr>
              <w:spacing w:after="200" w:line="276" w:lineRule="auto"/>
              <w:jc w:val="center"/>
              <w:rPr>
                <w:rFonts w:asciiTheme="majorHAnsi" w:hAnsiTheme="majorHAnsi"/>
                <w:b/>
                <w:sz w:val="36"/>
                <w:szCs w:val="32"/>
              </w:rPr>
            </w:pPr>
            <w:r w:rsidRPr="00934AE1">
              <w:rPr>
                <w:rFonts w:asciiTheme="majorHAnsi" w:hAnsiTheme="majorHAnsi"/>
                <w:b/>
                <w:sz w:val="36"/>
                <w:szCs w:val="32"/>
              </w:rPr>
              <w:t>1,136,500</w:t>
            </w:r>
          </w:p>
        </w:tc>
        <w:tc>
          <w:tcPr>
            <w:tcW w:w="2970" w:type="dxa"/>
          </w:tcPr>
          <w:p w:rsidR="003E288B" w:rsidRPr="003E288B" w:rsidRDefault="003E288B" w:rsidP="003E288B">
            <w:pPr>
              <w:spacing w:after="200" w:line="276" w:lineRule="auto"/>
              <w:rPr>
                <w:rFonts w:asciiTheme="majorHAnsi" w:hAnsiTheme="majorHAnsi"/>
                <w:b/>
                <w:sz w:val="36"/>
                <w:szCs w:val="32"/>
              </w:rPr>
            </w:pPr>
            <w:r w:rsidRPr="003E288B">
              <w:rPr>
                <w:rFonts w:asciiTheme="majorHAnsi" w:hAnsiTheme="majorHAnsi"/>
                <w:b/>
                <w:sz w:val="36"/>
                <w:szCs w:val="32"/>
              </w:rPr>
              <w:t>Total</w:t>
            </w:r>
          </w:p>
        </w:tc>
        <w:tc>
          <w:tcPr>
            <w:tcW w:w="2700" w:type="dxa"/>
          </w:tcPr>
          <w:p w:rsidR="003E288B" w:rsidRPr="003E288B" w:rsidRDefault="0079168B" w:rsidP="003E288B">
            <w:pPr>
              <w:spacing w:after="200" w:line="276" w:lineRule="auto"/>
              <w:jc w:val="center"/>
              <w:rPr>
                <w:rFonts w:asciiTheme="majorHAnsi" w:hAnsiTheme="majorHAnsi"/>
                <w:b/>
                <w:sz w:val="36"/>
                <w:szCs w:val="32"/>
              </w:rPr>
            </w:pPr>
            <w:r w:rsidRPr="00934AE1">
              <w:rPr>
                <w:rFonts w:asciiTheme="majorHAnsi" w:hAnsiTheme="majorHAnsi"/>
                <w:b/>
                <w:sz w:val="36"/>
                <w:szCs w:val="32"/>
              </w:rPr>
              <w:t>1,136,500</w:t>
            </w:r>
          </w:p>
        </w:tc>
      </w:tr>
    </w:tbl>
    <w:bookmarkEnd w:id="0"/>
    <w:p w:rsidR="0079168B" w:rsidRDefault="0079168B" w:rsidP="0079168B">
      <w:pPr>
        <w:jc w:val="center"/>
        <w:rPr>
          <w:rFonts w:asciiTheme="majorHAnsi" w:hAnsiTheme="majorHAnsi"/>
          <w:b/>
          <w:sz w:val="36"/>
        </w:rPr>
      </w:pPr>
      <w:r w:rsidRPr="0079168B">
        <w:rPr>
          <w:rFonts w:asciiTheme="majorHAnsi" w:hAnsiTheme="majorHAnsi"/>
          <w:b/>
          <w:sz w:val="36"/>
        </w:rPr>
        <w:t>ABC Corporation</w:t>
      </w:r>
    </w:p>
    <w:p w:rsidR="003E288B" w:rsidRPr="003E288B" w:rsidRDefault="003E288B" w:rsidP="003E288B">
      <w:pPr>
        <w:jc w:val="center"/>
        <w:rPr>
          <w:rFonts w:asciiTheme="majorHAnsi" w:hAnsiTheme="majorHAnsi"/>
          <w:b/>
          <w:sz w:val="36"/>
        </w:rPr>
      </w:pPr>
      <w:r w:rsidRPr="003E288B">
        <w:rPr>
          <w:rFonts w:asciiTheme="majorHAnsi" w:hAnsiTheme="majorHAnsi"/>
          <w:b/>
          <w:sz w:val="36"/>
        </w:rPr>
        <w:t>Balance sheet</w:t>
      </w:r>
    </w:p>
    <w:p w:rsidR="003E288B" w:rsidRDefault="0079168B" w:rsidP="0079168B">
      <w:pPr>
        <w:jc w:val="center"/>
        <w:rPr>
          <w:rFonts w:ascii="Times New Roman" w:hAnsi="Times New Roman" w:cs="Times New Roman"/>
          <w:sz w:val="24"/>
          <w:szCs w:val="24"/>
        </w:rPr>
      </w:pPr>
      <w:r w:rsidRPr="0079168B">
        <w:rPr>
          <w:rFonts w:asciiTheme="majorHAnsi" w:hAnsiTheme="majorHAnsi"/>
          <w:b/>
          <w:sz w:val="36"/>
        </w:rPr>
        <w:t>December 31, 2019</w:t>
      </w:r>
    </w:p>
    <w:p w:rsidR="003E288B" w:rsidRDefault="003E288B" w:rsidP="00D90D87">
      <w:pPr>
        <w:rPr>
          <w:rFonts w:ascii="Times New Roman" w:hAnsi="Times New Roman" w:cs="Times New Roman"/>
          <w:sz w:val="24"/>
          <w:szCs w:val="24"/>
        </w:rPr>
      </w:pPr>
    </w:p>
    <w:p w:rsidR="003E288B" w:rsidRDefault="003E288B" w:rsidP="00D90D87">
      <w:pPr>
        <w:rPr>
          <w:rFonts w:ascii="Times New Roman" w:hAnsi="Times New Roman" w:cs="Times New Roman"/>
          <w:sz w:val="24"/>
          <w:szCs w:val="24"/>
        </w:rPr>
      </w:pPr>
    </w:p>
    <w:p w:rsidR="003E288B" w:rsidRDefault="003E288B" w:rsidP="00D90D87">
      <w:pPr>
        <w:rPr>
          <w:rFonts w:ascii="Times New Roman" w:hAnsi="Times New Roman" w:cs="Times New Roman"/>
          <w:sz w:val="24"/>
          <w:szCs w:val="24"/>
        </w:rPr>
      </w:pPr>
    </w:p>
    <w:p w:rsidR="003E288B" w:rsidRDefault="003E288B" w:rsidP="00D90D87">
      <w:pPr>
        <w:rPr>
          <w:rFonts w:ascii="Times New Roman" w:hAnsi="Times New Roman" w:cs="Times New Roman"/>
          <w:sz w:val="24"/>
          <w:szCs w:val="24"/>
        </w:rPr>
      </w:pPr>
    </w:p>
    <w:p w:rsidR="003E288B" w:rsidRDefault="003E288B" w:rsidP="00D90D87">
      <w:pPr>
        <w:rPr>
          <w:rFonts w:ascii="Times New Roman" w:hAnsi="Times New Roman" w:cs="Times New Roman"/>
          <w:sz w:val="24"/>
          <w:szCs w:val="24"/>
        </w:rPr>
      </w:pPr>
    </w:p>
    <w:p w:rsidR="00D90D87" w:rsidRDefault="00D90D87" w:rsidP="00D90D87">
      <w:pPr>
        <w:rPr>
          <w:rFonts w:ascii="Times New Roman" w:hAnsi="Times New Roman" w:cs="Times New Roman"/>
          <w:sz w:val="24"/>
          <w:szCs w:val="24"/>
        </w:rPr>
      </w:pPr>
      <w:r>
        <w:rPr>
          <w:rFonts w:ascii="Times New Roman" w:hAnsi="Times New Roman" w:cs="Times New Roman"/>
          <w:sz w:val="24"/>
          <w:szCs w:val="24"/>
        </w:rPr>
        <w:lastRenderedPageBreak/>
        <w:t>Q2. For each of the following categories, state concisely a transaction that will have the required effect on the elements of the accounting equation. (10 marks)</w:t>
      </w:r>
    </w:p>
    <w:p w:rsidR="00D90D87" w:rsidRDefault="00D90D87" w:rsidP="00D90D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 an asset and increase a liability.</w:t>
      </w:r>
    </w:p>
    <w:p w:rsidR="00D90D87" w:rsidRDefault="00D90D87" w:rsidP="00D90D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Decrease an asset and decrease a liability.</w:t>
      </w:r>
    </w:p>
    <w:p w:rsidR="00D90D87" w:rsidRDefault="00D90D87" w:rsidP="00D90D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 one asset and decrease another asset.</w:t>
      </w:r>
    </w:p>
    <w:p w:rsidR="00D90D87" w:rsidRDefault="00D90D87" w:rsidP="00D90D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 an asset and increase owner’s equity.</w:t>
      </w:r>
    </w:p>
    <w:p w:rsidR="00D90D87" w:rsidRDefault="00D90D87" w:rsidP="00D90D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 one asset, decrease another asset, and increase a liability.</w:t>
      </w:r>
    </w:p>
    <w:p w:rsidR="00934AE1" w:rsidRDefault="00934AE1" w:rsidP="00D90D87">
      <w:pPr>
        <w:rPr>
          <w:rFonts w:ascii="Times New Roman" w:hAnsi="Times New Roman" w:cs="Times New Roman"/>
          <w:sz w:val="24"/>
          <w:szCs w:val="24"/>
        </w:rPr>
      </w:pPr>
    </w:p>
    <w:p w:rsidR="00934AE1" w:rsidRPr="00934AE1" w:rsidRDefault="00934AE1" w:rsidP="00D90D87">
      <w:pPr>
        <w:rPr>
          <w:rFonts w:asciiTheme="majorHAnsi" w:hAnsiTheme="majorHAnsi" w:cs="Times New Roman"/>
          <w:b/>
          <w:sz w:val="32"/>
          <w:szCs w:val="24"/>
        </w:rPr>
      </w:pPr>
      <w:r w:rsidRPr="00934AE1">
        <w:rPr>
          <w:rFonts w:asciiTheme="majorHAnsi" w:hAnsiTheme="majorHAnsi" w:cs="Times New Roman"/>
          <w:b/>
          <w:sz w:val="32"/>
          <w:szCs w:val="24"/>
        </w:rPr>
        <w:t>Answer:</w:t>
      </w:r>
    </w:p>
    <w:p w:rsidR="00934AE1" w:rsidRDefault="00934AE1" w:rsidP="00934AE1">
      <w:pPr>
        <w:rPr>
          <w:rFonts w:ascii="Times New Roman" w:hAnsi="Times New Roman" w:cs="Times New Roman"/>
          <w:sz w:val="24"/>
          <w:szCs w:val="24"/>
        </w:rPr>
      </w:pPr>
      <w:r>
        <w:rPr>
          <w:rFonts w:ascii="Times New Roman" w:hAnsi="Times New Roman" w:cs="Times New Roman"/>
          <w:sz w:val="24"/>
          <w:szCs w:val="24"/>
        </w:rPr>
        <w:t>(a) Purchase office equipment cash.</w:t>
      </w:r>
    </w:p>
    <w:p w:rsidR="00934AE1" w:rsidRDefault="00934AE1" w:rsidP="00934AE1">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 xml:space="preserve"> Paid Account Payable.</w:t>
      </w:r>
    </w:p>
    <w:p w:rsidR="00934AE1" w:rsidRDefault="00934AE1" w:rsidP="00934AE1">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 xml:space="preserve"> Purchase land on Cash.</w:t>
      </w:r>
    </w:p>
    <w:p w:rsidR="00934AE1" w:rsidRDefault="00934AE1" w:rsidP="00934AE1">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 xml:space="preserve"> Owner investment in a company through cash.</w:t>
      </w:r>
    </w:p>
    <w:p w:rsidR="00934AE1" w:rsidRDefault="00934AE1" w:rsidP="00934AE1">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 xml:space="preserve"> Purchase land, Paid half of the cash and sign note payable for the remaining cash.</w:t>
      </w:r>
    </w:p>
    <w:p w:rsidR="00934AE1" w:rsidRDefault="00934AE1" w:rsidP="00D90D87">
      <w:pPr>
        <w:rPr>
          <w:rFonts w:ascii="Times New Roman" w:hAnsi="Times New Roman" w:cs="Times New Roman"/>
          <w:sz w:val="24"/>
          <w:szCs w:val="24"/>
        </w:rPr>
      </w:pPr>
    </w:p>
    <w:p w:rsidR="00B87AC0" w:rsidRDefault="00B87AC0" w:rsidP="00D90D87">
      <w:pPr>
        <w:rPr>
          <w:rFonts w:ascii="Times New Roman" w:hAnsi="Times New Roman" w:cs="Times New Roman"/>
          <w:sz w:val="24"/>
          <w:szCs w:val="24"/>
        </w:rPr>
      </w:pPr>
    </w:p>
    <w:p w:rsidR="00B87AC0" w:rsidRDefault="00B87AC0" w:rsidP="00D90D87">
      <w:pPr>
        <w:rPr>
          <w:rFonts w:ascii="Times New Roman" w:hAnsi="Times New Roman" w:cs="Times New Roman"/>
          <w:sz w:val="24"/>
          <w:szCs w:val="24"/>
        </w:rPr>
      </w:pPr>
    </w:p>
    <w:p w:rsidR="00B87AC0" w:rsidRDefault="00B87AC0" w:rsidP="00D90D87">
      <w:pPr>
        <w:rPr>
          <w:rFonts w:ascii="Times New Roman" w:hAnsi="Times New Roman" w:cs="Times New Roman"/>
          <w:sz w:val="24"/>
          <w:szCs w:val="24"/>
        </w:rPr>
      </w:pPr>
    </w:p>
    <w:p w:rsidR="00B87AC0" w:rsidRDefault="00B87AC0" w:rsidP="00D90D87">
      <w:pPr>
        <w:rPr>
          <w:rFonts w:ascii="Times New Roman" w:hAnsi="Times New Roman" w:cs="Times New Roman"/>
          <w:sz w:val="24"/>
          <w:szCs w:val="24"/>
        </w:rPr>
      </w:pPr>
    </w:p>
    <w:p w:rsidR="00B87AC0" w:rsidRDefault="00B87AC0" w:rsidP="00D90D87">
      <w:pPr>
        <w:rPr>
          <w:rFonts w:ascii="Times New Roman" w:hAnsi="Times New Roman" w:cs="Times New Roman"/>
          <w:sz w:val="24"/>
          <w:szCs w:val="24"/>
        </w:rPr>
      </w:pPr>
    </w:p>
    <w:p w:rsidR="00B87AC0" w:rsidRDefault="00B87AC0" w:rsidP="00D90D87">
      <w:pPr>
        <w:rPr>
          <w:rFonts w:ascii="Times New Roman" w:hAnsi="Times New Roman" w:cs="Times New Roman"/>
          <w:sz w:val="24"/>
          <w:szCs w:val="24"/>
        </w:rPr>
      </w:pPr>
    </w:p>
    <w:p w:rsidR="00D90D87" w:rsidRDefault="00D90D87" w:rsidP="00D90D87">
      <w:pPr>
        <w:rPr>
          <w:rFonts w:ascii="Times New Roman" w:hAnsi="Times New Roman" w:cs="Times New Roman"/>
          <w:sz w:val="24"/>
          <w:szCs w:val="24"/>
        </w:rPr>
      </w:pPr>
      <w:r>
        <w:rPr>
          <w:rFonts w:ascii="Times New Roman" w:hAnsi="Times New Roman" w:cs="Times New Roman"/>
          <w:sz w:val="24"/>
          <w:szCs w:val="24"/>
        </w:rPr>
        <w:t>Q3. Briefly explain the difference between financial accounting and management accounting. (5 marks)</w:t>
      </w:r>
    </w:p>
    <w:p w:rsidR="00B87AC0" w:rsidRDefault="00B87AC0" w:rsidP="00854F74">
      <w:pPr>
        <w:shd w:val="clear" w:color="auto" w:fill="FFFFFF"/>
        <w:spacing w:before="100" w:beforeAutospacing="1" w:after="100" w:afterAutospacing="1" w:line="240" w:lineRule="auto"/>
        <w:outlineLvl w:val="3"/>
        <w:rPr>
          <w:rFonts w:cstheme="minorHAnsi"/>
          <w:color w:val="000000" w:themeColor="text1"/>
          <w:sz w:val="24"/>
          <w:szCs w:val="24"/>
          <w:shd w:val="clear" w:color="auto" w:fill="FFFFFF"/>
        </w:rPr>
      </w:pPr>
      <w:r w:rsidRPr="00B87AC0">
        <w:rPr>
          <w:rFonts w:asciiTheme="majorHAnsi" w:hAnsiTheme="majorHAnsi" w:cstheme="minorHAnsi"/>
          <w:b/>
          <w:color w:val="000000" w:themeColor="text1"/>
          <w:sz w:val="24"/>
          <w:szCs w:val="24"/>
          <w:shd w:val="clear" w:color="auto" w:fill="FFFFFF"/>
        </w:rPr>
        <w:t>Financial accounting</w:t>
      </w:r>
      <w:r w:rsidRPr="00B87AC0">
        <w:rPr>
          <w:rFonts w:cstheme="minorHAnsi"/>
          <w:color w:val="000000" w:themeColor="text1"/>
          <w:sz w:val="24"/>
          <w:szCs w:val="24"/>
          <w:shd w:val="clear" w:color="auto" w:fill="FFFFFF"/>
        </w:rPr>
        <w:t xml:space="preserve"> helps to classify, analyze, summarize, and record financial transactions of the company. The main objective is to showcase an accurate and fair picture of the financial affairs of the company.</w:t>
      </w:r>
      <w:r w:rsidRPr="00B87AC0">
        <w:rPr>
          <w:rFonts w:cstheme="minorHAnsi"/>
          <w:color w:val="000000" w:themeColor="text1"/>
          <w:sz w:val="24"/>
          <w:szCs w:val="24"/>
          <w:shd w:val="clear" w:color="auto" w:fill="FFFFFF"/>
        </w:rPr>
        <w:t xml:space="preserve"> </w:t>
      </w:r>
    </w:p>
    <w:p w:rsidR="00B87AC0" w:rsidRDefault="00B87AC0" w:rsidP="00854F74">
      <w:pPr>
        <w:shd w:val="clear" w:color="auto" w:fill="FFFFFF"/>
        <w:spacing w:before="100" w:beforeAutospacing="1" w:after="100" w:afterAutospacing="1" w:line="240" w:lineRule="auto"/>
        <w:outlineLvl w:val="3"/>
        <w:rPr>
          <w:rFonts w:eastAsia="Times New Roman" w:cstheme="minorHAnsi"/>
          <w:b/>
          <w:bCs/>
          <w:color w:val="000000" w:themeColor="text1"/>
          <w:spacing w:val="-15"/>
          <w:sz w:val="24"/>
          <w:szCs w:val="24"/>
          <w:u w:val="single"/>
        </w:rPr>
      </w:pPr>
      <w:r w:rsidRPr="00B87AC0">
        <w:rPr>
          <w:rFonts w:cstheme="minorHAnsi"/>
          <w:b/>
          <w:color w:val="000000" w:themeColor="text1"/>
          <w:sz w:val="24"/>
          <w:szCs w:val="24"/>
          <w:shd w:val="clear" w:color="auto" w:fill="FFFFFF"/>
        </w:rPr>
        <w:t>Management Accounting</w:t>
      </w:r>
      <w:r w:rsidRPr="00B87AC0">
        <w:rPr>
          <w:rFonts w:cstheme="minorHAnsi"/>
          <w:color w:val="000000" w:themeColor="text1"/>
          <w:sz w:val="24"/>
          <w:szCs w:val="24"/>
          <w:shd w:val="clear" w:color="auto" w:fill="FFFFFF"/>
        </w:rPr>
        <w:t xml:space="preserve"> collects, analyses, and understands the financial, qualitative, and statistical information to help the management make effective decisions about the business.</w:t>
      </w:r>
    </w:p>
    <w:p w:rsidR="00854F74" w:rsidRPr="00854F74" w:rsidRDefault="00B87AC0" w:rsidP="00854F74">
      <w:pPr>
        <w:shd w:val="clear" w:color="auto" w:fill="FFFFFF"/>
        <w:spacing w:before="100" w:beforeAutospacing="1" w:after="100" w:afterAutospacing="1" w:line="240" w:lineRule="auto"/>
        <w:outlineLvl w:val="3"/>
        <w:rPr>
          <w:rFonts w:eastAsia="Times New Roman" w:cstheme="minorHAnsi"/>
          <w:b/>
          <w:bCs/>
          <w:color w:val="000000" w:themeColor="text1"/>
          <w:spacing w:val="-15"/>
          <w:sz w:val="24"/>
          <w:szCs w:val="24"/>
          <w:u w:val="single"/>
        </w:rPr>
      </w:pPr>
      <w:r>
        <w:rPr>
          <w:rFonts w:asciiTheme="majorHAnsi" w:eastAsia="Times New Roman" w:hAnsiTheme="majorHAnsi" w:cs="Arial"/>
          <w:b/>
          <w:bCs/>
          <w:color w:val="333333"/>
          <w:spacing w:val="-15"/>
          <w:sz w:val="36"/>
          <w:szCs w:val="24"/>
          <w:u w:val="single"/>
        </w:rPr>
        <w:lastRenderedPageBreak/>
        <w:t>D</w:t>
      </w:r>
      <w:r w:rsidR="00854F74" w:rsidRPr="00854F74">
        <w:rPr>
          <w:rFonts w:asciiTheme="majorHAnsi" w:eastAsia="Times New Roman" w:hAnsiTheme="majorHAnsi" w:cs="Arial"/>
          <w:b/>
          <w:bCs/>
          <w:color w:val="333333"/>
          <w:spacing w:val="-15"/>
          <w:sz w:val="36"/>
          <w:szCs w:val="24"/>
          <w:u w:val="single"/>
        </w:rPr>
        <w:t>ifferences between financial &amp; managerial accounting:</w:t>
      </w:r>
    </w:p>
    <w:p w:rsidR="00854F74" w:rsidRPr="00854F74" w:rsidRDefault="00854F74" w:rsidP="00854F74">
      <w:pPr>
        <w:pStyle w:val="ListParagraph"/>
        <w:numPr>
          <w:ilvl w:val="0"/>
          <w:numId w:val="5"/>
        </w:numPr>
        <w:rPr>
          <w:sz w:val="24"/>
        </w:rPr>
      </w:pPr>
      <w:r w:rsidRPr="00854F74">
        <w:rPr>
          <w:sz w:val="24"/>
        </w:rPr>
        <w:t>Managerial accounting is used strictly for internal purposes, while </w:t>
      </w:r>
      <w:hyperlink r:id="rId7" w:history="1">
        <w:r w:rsidRPr="00854F74">
          <w:rPr>
            <w:sz w:val="24"/>
          </w:rPr>
          <w:t>financial accounting provides financial information</w:t>
        </w:r>
      </w:hyperlink>
      <w:r w:rsidRPr="00854F74">
        <w:rPr>
          <w:sz w:val="24"/>
        </w:rPr>
        <w:t> based on accounting standards.</w:t>
      </w:r>
    </w:p>
    <w:p w:rsidR="00854F74" w:rsidRPr="00854F74" w:rsidRDefault="00854F74" w:rsidP="00854F74">
      <w:pPr>
        <w:pStyle w:val="ListParagraph"/>
        <w:numPr>
          <w:ilvl w:val="0"/>
          <w:numId w:val="5"/>
        </w:numPr>
        <w:rPr>
          <w:sz w:val="24"/>
        </w:rPr>
      </w:pPr>
      <w:r w:rsidRPr="00854F74">
        <w:rPr>
          <w:sz w:val="24"/>
        </w:rPr>
        <w:t>Managerial accounting frequently looks ahead, while financial accounting offers analysis of historical data.</w:t>
      </w:r>
    </w:p>
    <w:p w:rsidR="00854F74" w:rsidRPr="00854F74" w:rsidRDefault="00854F74" w:rsidP="00854F74">
      <w:pPr>
        <w:pStyle w:val="ListParagraph"/>
        <w:numPr>
          <w:ilvl w:val="0"/>
          <w:numId w:val="5"/>
        </w:numPr>
        <w:rPr>
          <w:sz w:val="24"/>
        </w:rPr>
      </w:pPr>
      <w:r w:rsidRPr="00854F74">
        <w:rPr>
          <w:sz w:val="24"/>
        </w:rPr>
        <w:t>Managerial accounting typically runs a variety of operational reports throughout the month, while financial accounting runs financial statements at the end of the accounting period.</w:t>
      </w:r>
    </w:p>
    <w:p w:rsidR="00854F74" w:rsidRPr="00854F74" w:rsidRDefault="00854F74" w:rsidP="00854F74">
      <w:pPr>
        <w:pStyle w:val="ListParagraph"/>
        <w:numPr>
          <w:ilvl w:val="0"/>
          <w:numId w:val="5"/>
        </w:numPr>
        <w:rPr>
          <w:sz w:val="24"/>
        </w:rPr>
      </w:pPr>
      <w:r w:rsidRPr="00854F74">
        <w:rPr>
          <w:sz w:val="24"/>
        </w:rPr>
        <w:t>Managerial accounting uses estimated amounts, while financial accounting only uses actual numbers.</w:t>
      </w:r>
    </w:p>
    <w:p w:rsidR="00854F74" w:rsidRPr="00854F74" w:rsidRDefault="00854F74" w:rsidP="00854F74">
      <w:pPr>
        <w:pStyle w:val="ListParagraph"/>
        <w:numPr>
          <w:ilvl w:val="0"/>
          <w:numId w:val="5"/>
        </w:numPr>
        <w:rPr>
          <w:sz w:val="24"/>
        </w:rPr>
      </w:pPr>
      <w:r w:rsidRPr="00854F74">
        <w:rPr>
          <w:sz w:val="24"/>
        </w:rPr>
        <w:t>Financial accounting is encompassing, focusing on the entire organization while Managerial accounting is specific offering detailed and divided information on diverse things such as tasks, department, operations, specific activities, sales, products.</w:t>
      </w:r>
    </w:p>
    <w:p w:rsidR="00854F74" w:rsidRPr="00854F74" w:rsidRDefault="00854F74" w:rsidP="00854F74">
      <w:pPr>
        <w:pStyle w:val="ListParagraph"/>
        <w:numPr>
          <w:ilvl w:val="0"/>
          <w:numId w:val="5"/>
        </w:numPr>
        <w:rPr>
          <w:sz w:val="24"/>
        </w:rPr>
      </w:pPr>
      <w:r w:rsidRPr="00854F74">
        <w:rPr>
          <w:bCs/>
          <w:sz w:val="24"/>
        </w:rPr>
        <w:t>Financial accountancy is legally required and expected by law</w:t>
      </w:r>
      <w:r w:rsidRPr="00854F74">
        <w:rPr>
          <w:bCs/>
          <w:sz w:val="24"/>
        </w:rPr>
        <w:t xml:space="preserve"> while </w:t>
      </w:r>
      <w:r w:rsidRPr="00854F74">
        <w:rPr>
          <w:bCs/>
          <w:sz w:val="24"/>
        </w:rPr>
        <w:t>Managerial accounting is not required by any law or norm.</w:t>
      </w:r>
    </w:p>
    <w:p w:rsidR="00854F74" w:rsidRPr="00854F74" w:rsidRDefault="00854F74" w:rsidP="00854F74">
      <w:pPr>
        <w:pStyle w:val="ListParagraph"/>
        <w:numPr>
          <w:ilvl w:val="0"/>
          <w:numId w:val="5"/>
        </w:numPr>
        <w:rPr>
          <w:sz w:val="24"/>
        </w:rPr>
      </w:pPr>
      <w:r w:rsidRPr="00854F74">
        <w:rPr>
          <w:bCs/>
          <w:sz w:val="24"/>
        </w:rPr>
        <w:t>Reports in financial accounting are of the entire results of the business</w:t>
      </w:r>
      <w:r w:rsidRPr="00854F74">
        <w:rPr>
          <w:bCs/>
          <w:sz w:val="24"/>
        </w:rPr>
        <w:t xml:space="preserve"> while </w:t>
      </w:r>
      <w:r w:rsidRPr="00854F74">
        <w:rPr>
          <w:bCs/>
          <w:sz w:val="24"/>
        </w:rPr>
        <w:t>Managerial accounting reports are usually detailed and poignant and can be for geographic area, customer, product, service among others.</w:t>
      </w:r>
    </w:p>
    <w:p w:rsidR="00674295" w:rsidRDefault="00674295"/>
    <w:sectPr w:rsidR="00674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3144"/>
    <w:multiLevelType w:val="hybridMultilevel"/>
    <w:tmpl w:val="6FF6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07CE3"/>
    <w:multiLevelType w:val="hybridMultilevel"/>
    <w:tmpl w:val="B37AE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53E45"/>
    <w:multiLevelType w:val="multilevel"/>
    <w:tmpl w:val="25D8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286E00"/>
    <w:multiLevelType w:val="hybridMultilevel"/>
    <w:tmpl w:val="7A048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38"/>
    <w:rsid w:val="000F4028"/>
    <w:rsid w:val="001D64E1"/>
    <w:rsid w:val="003E288B"/>
    <w:rsid w:val="00516416"/>
    <w:rsid w:val="005808AB"/>
    <w:rsid w:val="00674295"/>
    <w:rsid w:val="0079168B"/>
    <w:rsid w:val="00854F74"/>
    <w:rsid w:val="00934AE1"/>
    <w:rsid w:val="00B87AC0"/>
    <w:rsid w:val="00C80538"/>
    <w:rsid w:val="00D9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54F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295"/>
    <w:rPr>
      <w:rFonts w:ascii="Tahoma" w:hAnsi="Tahoma" w:cs="Tahoma"/>
      <w:sz w:val="16"/>
      <w:szCs w:val="16"/>
    </w:rPr>
  </w:style>
  <w:style w:type="paragraph" w:styleId="ListParagraph">
    <w:name w:val="List Paragraph"/>
    <w:basedOn w:val="Normal"/>
    <w:uiPriority w:val="34"/>
    <w:qFormat/>
    <w:rsid w:val="00D90D87"/>
    <w:pPr>
      <w:spacing w:after="160" w:line="256" w:lineRule="auto"/>
      <w:ind w:left="720"/>
      <w:contextualSpacing/>
    </w:pPr>
  </w:style>
  <w:style w:type="table" w:styleId="TableGrid">
    <w:name w:val="Table Grid"/>
    <w:basedOn w:val="TableNormal"/>
    <w:uiPriority w:val="39"/>
    <w:rsid w:val="00D90D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54F7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54F74"/>
    <w:rPr>
      <w:color w:val="0000FF"/>
      <w:u w:val="single"/>
    </w:rPr>
  </w:style>
  <w:style w:type="character" w:customStyle="1" w:styleId="text-gray-7">
    <w:name w:val="text-gray-7"/>
    <w:basedOn w:val="DefaultParagraphFont"/>
    <w:rsid w:val="00854F74"/>
  </w:style>
  <w:style w:type="table" w:customStyle="1" w:styleId="TableGrid1">
    <w:name w:val="Table Grid1"/>
    <w:basedOn w:val="TableNormal"/>
    <w:next w:val="TableGrid"/>
    <w:uiPriority w:val="59"/>
    <w:rsid w:val="003E2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54F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295"/>
    <w:rPr>
      <w:rFonts w:ascii="Tahoma" w:hAnsi="Tahoma" w:cs="Tahoma"/>
      <w:sz w:val="16"/>
      <w:szCs w:val="16"/>
    </w:rPr>
  </w:style>
  <w:style w:type="paragraph" w:styleId="ListParagraph">
    <w:name w:val="List Paragraph"/>
    <w:basedOn w:val="Normal"/>
    <w:uiPriority w:val="34"/>
    <w:qFormat/>
    <w:rsid w:val="00D90D87"/>
    <w:pPr>
      <w:spacing w:after="160" w:line="256" w:lineRule="auto"/>
      <w:ind w:left="720"/>
      <w:contextualSpacing/>
    </w:pPr>
  </w:style>
  <w:style w:type="table" w:styleId="TableGrid">
    <w:name w:val="Table Grid"/>
    <w:basedOn w:val="TableNormal"/>
    <w:uiPriority w:val="39"/>
    <w:rsid w:val="00D90D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54F7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54F74"/>
    <w:rPr>
      <w:color w:val="0000FF"/>
      <w:u w:val="single"/>
    </w:rPr>
  </w:style>
  <w:style w:type="character" w:customStyle="1" w:styleId="text-gray-7">
    <w:name w:val="text-gray-7"/>
    <w:basedOn w:val="DefaultParagraphFont"/>
    <w:rsid w:val="00854F74"/>
  </w:style>
  <w:style w:type="table" w:customStyle="1" w:styleId="TableGrid1">
    <w:name w:val="Table Grid1"/>
    <w:basedOn w:val="TableNormal"/>
    <w:next w:val="TableGrid"/>
    <w:uiPriority w:val="59"/>
    <w:rsid w:val="003E2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97749">
      <w:bodyDiv w:val="1"/>
      <w:marLeft w:val="0"/>
      <w:marRight w:val="0"/>
      <w:marTop w:val="0"/>
      <w:marBottom w:val="0"/>
      <w:divBdr>
        <w:top w:val="none" w:sz="0" w:space="0" w:color="auto"/>
        <w:left w:val="none" w:sz="0" w:space="0" w:color="auto"/>
        <w:bottom w:val="none" w:sz="0" w:space="0" w:color="auto"/>
        <w:right w:val="none" w:sz="0" w:space="0" w:color="auto"/>
      </w:divBdr>
    </w:div>
    <w:div w:id="820970578">
      <w:bodyDiv w:val="1"/>
      <w:marLeft w:val="0"/>
      <w:marRight w:val="0"/>
      <w:marTop w:val="0"/>
      <w:marBottom w:val="0"/>
      <w:divBdr>
        <w:top w:val="none" w:sz="0" w:space="0" w:color="auto"/>
        <w:left w:val="none" w:sz="0" w:space="0" w:color="auto"/>
        <w:bottom w:val="none" w:sz="0" w:space="0" w:color="auto"/>
        <w:right w:val="none" w:sz="0" w:space="0" w:color="auto"/>
      </w:divBdr>
    </w:div>
    <w:div w:id="15773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ool.com/the-blueprint/financial-accou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Axam Khan</dc:creator>
  <cp:lastModifiedBy>Axam Khan</cp:lastModifiedBy>
  <cp:revision>2</cp:revision>
  <dcterms:created xsi:type="dcterms:W3CDTF">2020-08-25T07:19:00Z</dcterms:created>
  <dcterms:modified xsi:type="dcterms:W3CDTF">2020-08-25T07:19:00Z</dcterms:modified>
</cp:coreProperties>
</file>