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0A2A5" w14:textId="303FCEEE" w:rsidR="002A428B" w:rsidRDefault="0074746C">
      <w:pPr>
        <w:rPr>
          <w:b/>
          <w:bCs/>
          <w:sz w:val="36"/>
          <w:szCs w:val="36"/>
        </w:rPr>
      </w:pPr>
      <w:r>
        <w:rPr>
          <w:b/>
          <w:bCs/>
          <w:sz w:val="36"/>
          <w:szCs w:val="36"/>
        </w:rPr>
        <w:t>Paper :</w:t>
      </w:r>
      <w:r w:rsidR="00BD7BDC">
        <w:rPr>
          <w:b/>
          <w:bCs/>
          <w:sz w:val="36"/>
          <w:szCs w:val="36"/>
        </w:rPr>
        <w:t xml:space="preserve">surgery </w:t>
      </w:r>
    </w:p>
    <w:p w14:paraId="1A7C84B6" w14:textId="5A0FC646" w:rsidR="002A428B" w:rsidRDefault="00BD7BDC">
      <w:pPr>
        <w:rPr>
          <w:b/>
          <w:bCs/>
          <w:sz w:val="36"/>
          <w:szCs w:val="36"/>
        </w:rPr>
      </w:pPr>
      <w:r>
        <w:rPr>
          <w:b/>
          <w:bCs/>
          <w:sz w:val="36"/>
          <w:szCs w:val="36"/>
        </w:rPr>
        <w:t>DEPARTMENT :DPT</w:t>
      </w:r>
    </w:p>
    <w:p w14:paraId="2A365142" w14:textId="4855CBC6" w:rsidR="00BD7BDC" w:rsidRDefault="00BD7BDC">
      <w:pPr>
        <w:rPr>
          <w:b/>
          <w:bCs/>
          <w:sz w:val="36"/>
          <w:szCs w:val="36"/>
        </w:rPr>
      </w:pPr>
      <w:r>
        <w:rPr>
          <w:b/>
          <w:bCs/>
          <w:sz w:val="36"/>
          <w:szCs w:val="36"/>
        </w:rPr>
        <w:t>Sarosh gohar</w:t>
      </w:r>
    </w:p>
    <w:p w14:paraId="1E773868" w14:textId="462DCFB9" w:rsidR="00BD7BDC" w:rsidRDefault="00BD7BDC">
      <w:pPr>
        <w:rPr>
          <w:b/>
          <w:bCs/>
          <w:sz w:val="36"/>
          <w:szCs w:val="36"/>
        </w:rPr>
      </w:pPr>
      <w:r>
        <w:rPr>
          <w:b/>
          <w:bCs/>
          <w:sz w:val="36"/>
          <w:szCs w:val="36"/>
        </w:rPr>
        <w:t>Id#13436</w:t>
      </w:r>
    </w:p>
    <w:p w14:paraId="6686C478" w14:textId="6A04150C" w:rsidR="00BD7BDC" w:rsidRDefault="00296A58">
      <w:pPr>
        <w:rPr>
          <w:b/>
          <w:bCs/>
          <w:color w:val="C00000"/>
          <w:sz w:val="36"/>
          <w:szCs w:val="36"/>
        </w:rPr>
      </w:pPr>
      <w:r>
        <w:rPr>
          <w:b/>
          <w:bCs/>
          <w:color w:val="C00000"/>
          <w:sz w:val="36"/>
          <w:szCs w:val="36"/>
        </w:rPr>
        <w:t>Question#1</w:t>
      </w:r>
    </w:p>
    <w:p w14:paraId="39A862C6" w14:textId="52F542EB" w:rsidR="00296A58" w:rsidRDefault="00296A58">
      <w:pPr>
        <w:rPr>
          <w:b/>
          <w:bCs/>
          <w:color w:val="C00000"/>
          <w:sz w:val="36"/>
          <w:szCs w:val="36"/>
        </w:rPr>
      </w:pPr>
      <w:r>
        <w:rPr>
          <w:b/>
          <w:bCs/>
          <w:color w:val="C00000"/>
          <w:sz w:val="36"/>
          <w:szCs w:val="36"/>
        </w:rPr>
        <w:t>Hydrocephalus :</w:t>
      </w:r>
    </w:p>
    <w:p w14:paraId="26151E78" w14:textId="7E7BD94A" w:rsidR="00296A58" w:rsidRDefault="0076683C">
      <w:pPr>
        <w:rPr>
          <w:b/>
          <w:bCs/>
          <w:color w:val="000000" w:themeColor="text1"/>
          <w:sz w:val="36"/>
          <w:szCs w:val="36"/>
        </w:rPr>
      </w:pPr>
      <w:r>
        <w:rPr>
          <w:b/>
          <w:bCs/>
          <w:color w:val="000000" w:themeColor="text1"/>
          <w:sz w:val="36"/>
          <w:szCs w:val="36"/>
        </w:rPr>
        <w:t>Definition :</w:t>
      </w:r>
    </w:p>
    <w:p w14:paraId="5326DACF" w14:textId="26147EED" w:rsidR="005608D0" w:rsidRPr="00C76D8D" w:rsidRDefault="005608D0">
      <w:pPr>
        <w:rPr>
          <w:color w:val="000000" w:themeColor="text1"/>
        </w:rPr>
      </w:pPr>
      <w:r w:rsidRPr="00C76D8D">
        <w:rPr>
          <w:color w:val="000000" w:themeColor="text1"/>
        </w:rPr>
        <w:t>Hydrocephalus is a condition in which an accumulation of cerebrospinal fluid (CSF) occurs within the brain.[1] This typically causes increased pressure inside the skull. Older people may have headaches, double vision, poor balance, urinary incontinence, personality changes, or mental impairment. In babies, it may be seen as a rapid increase in head size. Other symptoms may include vomiting, sleepiness, seizures.</w:t>
      </w:r>
    </w:p>
    <w:p w14:paraId="7B56000B" w14:textId="5DC6B042" w:rsidR="005608D0" w:rsidRDefault="00D377F6">
      <w:pPr>
        <w:rPr>
          <w:b/>
          <w:bCs/>
          <w:color w:val="000000" w:themeColor="text1"/>
          <w:sz w:val="36"/>
          <w:szCs w:val="36"/>
        </w:rPr>
      </w:pPr>
      <w:r>
        <w:rPr>
          <w:b/>
          <w:bCs/>
          <w:color w:val="000000" w:themeColor="text1"/>
          <w:sz w:val="36"/>
          <w:szCs w:val="36"/>
        </w:rPr>
        <w:t>Two types:</w:t>
      </w:r>
    </w:p>
    <w:p w14:paraId="00E8B3D7" w14:textId="77777777" w:rsidR="004958D1" w:rsidRPr="00C76D8D" w:rsidRDefault="004958D1">
      <w:pPr>
        <w:rPr>
          <w:color w:val="000000" w:themeColor="text1"/>
        </w:rPr>
      </w:pPr>
      <w:r w:rsidRPr="00C76D8D">
        <w:rPr>
          <w:color w:val="000000" w:themeColor="text1"/>
        </w:rPr>
        <w:t>Communicating hydrocephalus is the build-up of pressure from too much CSF that is not being properly absorbed.</w:t>
      </w:r>
    </w:p>
    <w:p w14:paraId="0E141277" w14:textId="4598E108" w:rsidR="00E64C03" w:rsidRDefault="004958D1">
      <w:pPr>
        <w:rPr>
          <w:color w:val="000000" w:themeColor="text1"/>
        </w:rPr>
      </w:pPr>
      <w:r w:rsidRPr="00C76D8D">
        <w:rPr>
          <w:color w:val="000000" w:themeColor="text1"/>
        </w:rPr>
        <w:t>Non-communicating hydrocephalus is the build-up of pressure from CSF when a blockage occurs within the brain.</w:t>
      </w:r>
    </w:p>
    <w:p w14:paraId="14FDD510" w14:textId="77D64629" w:rsidR="00E64C03" w:rsidRDefault="00EB2FE5">
      <w:pPr>
        <w:rPr>
          <w:b/>
          <w:bCs/>
          <w:color w:val="000000" w:themeColor="text1"/>
        </w:rPr>
      </w:pPr>
      <w:r>
        <w:rPr>
          <w:b/>
          <w:bCs/>
          <w:color w:val="000000" w:themeColor="text1"/>
        </w:rPr>
        <w:t>Differentiate</w:t>
      </w:r>
      <w:r w:rsidR="00E64C03">
        <w:rPr>
          <w:b/>
          <w:bCs/>
          <w:color w:val="000000" w:themeColor="text1"/>
        </w:rPr>
        <w:t xml:space="preserve"> between </w:t>
      </w:r>
      <w:r w:rsidR="001369E4">
        <w:rPr>
          <w:b/>
          <w:bCs/>
          <w:color w:val="000000" w:themeColor="text1"/>
        </w:rPr>
        <w:t>communicating and non communicating hydrocephalus :</w:t>
      </w:r>
    </w:p>
    <w:p w14:paraId="416DB37B" w14:textId="77777777" w:rsidR="00F342EB" w:rsidRDefault="00F342EB">
      <w:pPr>
        <w:rPr>
          <w:b/>
          <w:bCs/>
          <w:color w:val="000000" w:themeColor="text1"/>
        </w:rPr>
      </w:pPr>
      <w:r>
        <w:rPr>
          <w:b/>
          <w:bCs/>
          <w:color w:val="000000" w:themeColor="text1"/>
        </w:rPr>
        <w:t>Benign External Hydrocephalus (Communicating)</w:t>
      </w:r>
    </w:p>
    <w:p w14:paraId="288B415D" w14:textId="4E716F95" w:rsidR="00F342EB" w:rsidRDefault="00F342EB">
      <w:pPr>
        <w:rPr>
          <w:color w:val="000000" w:themeColor="text1"/>
        </w:rPr>
      </w:pPr>
      <w:r w:rsidRPr="00D34838">
        <w:rPr>
          <w:color w:val="000000" w:themeColor="text1"/>
        </w:rPr>
        <w:t>Benign external hydrocephalus (also referred to as external hydrocephalus) occurs when an accumulation of CSF is found outside the brain, which usually presents itself at birth or soon thereafter. This condition usually corrects itself within 18 months of age.</w:t>
      </w:r>
    </w:p>
    <w:p w14:paraId="015751CC" w14:textId="011F3016" w:rsidR="00F342EB" w:rsidRPr="0002188C" w:rsidRDefault="00F342EB">
      <w:pPr>
        <w:rPr>
          <w:color w:val="000000" w:themeColor="text1"/>
        </w:rPr>
      </w:pPr>
      <w:r>
        <w:rPr>
          <w:b/>
          <w:bCs/>
          <w:color w:val="000000" w:themeColor="text1"/>
        </w:rPr>
        <w:t>Normal Pressure Hydrocephalus (Non-Communicating)</w:t>
      </w:r>
    </w:p>
    <w:p w14:paraId="0DE9BDC1" w14:textId="77777777" w:rsidR="00F342EB" w:rsidRPr="00D34838" w:rsidRDefault="00F342EB">
      <w:pPr>
        <w:rPr>
          <w:color w:val="000000" w:themeColor="text1"/>
        </w:rPr>
      </w:pPr>
      <w:r w:rsidRPr="00D34838">
        <w:rPr>
          <w:color w:val="000000" w:themeColor="text1"/>
        </w:rPr>
        <w:t>Can happen to people at any age, but it is most common among the elderly. It may result from a subarachnoid haemorrhage, head trauma, infection, tumour, or complications of surgery.</w:t>
      </w:r>
    </w:p>
    <w:p w14:paraId="5B2142E5" w14:textId="77777777" w:rsidR="00F342EB" w:rsidRPr="00D34838" w:rsidRDefault="00F342EB">
      <w:pPr>
        <w:rPr>
          <w:color w:val="000000" w:themeColor="text1"/>
        </w:rPr>
      </w:pPr>
      <w:r w:rsidRPr="00D34838">
        <w:rPr>
          <w:color w:val="000000" w:themeColor="text1"/>
        </w:rPr>
        <w:t>However, many people develop normal pressure hydrocephalus even when none of these factors.</w:t>
      </w:r>
    </w:p>
    <w:p w14:paraId="1517E564" w14:textId="7AE24418" w:rsidR="00F342EB" w:rsidRPr="00D34838" w:rsidRDefault="00F342EB">
      <w:pPr>
        <w:rPr>
          <w:color w:val="000000" w:themeColor="text1"/>
        </w:rPr>
      </w:pPr>
      <w:r w:rsidRPr="00D34838">
        <w:rPr>
          <w:color w:val="000000" w:themeColor="text1"/>
        </w:rPr>
        <w:t>Also called Obstructive hydrocephalus.</w:t>
      </w:r>
    </w:p>
    <w:p w14:paraId="20D9BB8F" w14:textId="77777777" w:rsidR="00F342EB" w:rsidRDefault="00F342EB">
      <w:pPr>
        <w:rPr>
          <w:b/>
          <w:bCs/>
          <w:color w:val="000000" w:themeColor="text1"/>
        </w:rPr>
      </w:pPr>
    </w:p>
    <w:p w14:paraId="6945ACD6" w14:textId="33FBD9FA" w:rsidR="00A37E33" w:rsidRPr="00A37E33" w:rsidRDefault="00A37E33">
      <w:pPr>
        <w:rPr>
          <w:b/>
          <w:bCs/>
          <w:color w:val="000000" w:themeColor="text1"/>
        </w:rPr>
      </w:pPr>
      <w:r w:rsidRPr="00A37E33">
        <w:rPr>
          <w:b/>
          <w:bCs/>
          <w:color w:val="000000" w:themeColor="text1"/>
        </w:rPr>
        <w:t>Communicating</w:t>
      </w:r>
      <w:r>
        <w:rPr>
          <w:b/>
          <w:bCs/>
          <w:color w:val="000000" w:themeColor="text1"/>
        </w:rPr>
        <w:t>:</w:t>
      </w:r>
    </w:p>
    <w:p w14:paraId="31046C27" w14:textId="27495E52" w:rsidR="00A37E33" w:rsidRDefault="00A37E33">
      <w:pPr>
        <w:rPr>
          <w:color w:val="000000" w:themeColor="text1"/>
        </w:rPr>
      </w:pPr>
      <w:r>
        <w:rPr>
          <w:color w:val="000000" w:themeColor="text1"/>
        </w:rPr>
        <w:lastRenderedPageBreak/>
        <w:t>Communicating hydrocephalus, also known as nonobstructive hydrocephalus, is caused by impaired CSF reabsorption in the absence of any obstruction of CSF flow between the ventricles and subarachnoid space. This may be due to functional impairment of the arachnoidal granulations (also called arachnoid granulations or Pacchioni’s granulations), which are located along the superior sagittal sinus, and is the site of CSF reabsorption back into the venous system. Various neurologic conditions may result in communicating hydrocephalus, including subarachnoid/intraventricular hemorrhage, meningitis, and congenital absence of arachnoid villi. Scarring and fibrosis of the subarachnoid space following infectious, inflammatory, or hemorrhagic events can also prevent resorption of CSF, causing diffuse ventricular dilatation.</w:t>
      </w:r>
    </w:p>
    <w:p w14:paraId="44B4315A" w14:textId="010371A8" w:rsidR="006076D5" w:rsidRDefault="006076D5">
      <w:pPr>
        <w:rPr>
          <w:b/>
          <w:bCs/>
          <w:color w:val="000000" w:themeColor="text1"/>
        </w:rPr>
      </w:pPr>
      <w:r w:rsidRPr="006076D5">
        <w:rPr>
          <w:b/>
          <w:bCs/>
          <w:color w:val="000000" w:themeColor="text1"/>
        </w:rPr>
        <w:t>Non-communicating</w:t>
      </w:r>
    </w:p>
    <w:p w14:paraId="5CF74F40" w14:textId="373F12FF" w:rsidR="0004626D" w:rsidRDefault="0004626D">
      <w:pPr>
        <w:rPr>
          <w:color w:val="000000" w:themeColor="text1"/>
        </w:rPr>
      </w:pPr>
      <w:r>
        <w:rPr>
          <w:color w:val="000000" w:themeColor="text1"/>
        </w:rPr>
        <w:t>Noncommunicating hydrocephalus, or obstructive hydrocephalus, is caused by a CSF-flow obstruction.</w:t>
      </w:r>
    </w:p>
    <w:p w14:paraId="16A830E8" w14:textId="77777777" w:rsidR="0004626D" w:rsidRDefault="0004626D">
      <w:pPr>
        <w:rPr>
          <w:color w:val="000000" w:themeColor="text1"/>
        </w:rPr>
      </w:pPr>
      <w:r>
        <w:rPr>
          <w:color w:val="000000" w:themeColor="text1"/>
        </w:rPr>
        <w:t>Foramen of Monro obstruction may lead to dilation of one, or if large enough (e.g., in colloid cyst), both lateral ventricles.</w:t>
      </w:r>
    </w:p>
    <w:p w14:paraId="4D68E1E9" w14:textId="77777777" w:rsidR="0004626D" w:rsidRDefault="0004626D">
      <w:pPr>
        <w:rPr>
          <w:color w:val="000000" w:themeColor="text1"/>
        </w:rPr>
      </w:pPr>
      <w:r>
        <w:rPr>
          <w:color w:val="000000" w:themeColor="text1"/>
        </w:rPr>
        <w:t>The aqueduct of Sylvius, normally narrow, may be obstructed by a number of genetic or acquired lesions (e.g., atresia, ependymitis, hemorrhage, or tumor) and lead to dilation of both lateral ventricles, as well as the third ventricle.</w:t>
      </w:r>
    </w:p>
    <w:p w14:paraId="4BAF993C" w14:textId="77777777" w:rsidR="0004626D" w:rsidRDefault="0004626D">
      <w:pPr>
        <w:rPr>
          <w:color w:val="000000" w:themeColor="text1"/>
        </w:rPr>
      </w:pPr>
      <w:r>
        <w:rPr>
          <w:color w:val="000000" w:themeColor="text1"/>
        </w:rPr>
        <w:t>Fourth ventricle obstruction leads to dilatation of the aqueduct, as well as the lateral and third ventricles (e.g., Chiari malformation).</w:t>
      </w:r>
    </w:p>
    <w:p w14:paraId="68A244B8" w14:textId="7BEF7799" w:rsidR="0041585D" w:rsidRDefault="0004626D">
      <w:pPr>
        <w:rPr>
          <w:color w:val="000000" w:themeColor="text1"/>
        </w:rPr>
      </w:pPr>
      <w:r>
        <w:rPr>
          <w:color w:val="000000" w:themeColor="text1"/>
        </w:rPr>
        <w:t>The foramina of Luschka and foramen of Magendie may be obstructed due to congenital malformation</w:t>
      </w:r>
      <w:r w:rsidR="006A1FCB">
        <w:rPr>
          <w:noProof/>
          <w:color w:val="000000" w:themeColor="text1"/>
        </w:rPr>
        <w:drawing>
          <wp:anchor distT="0" distB="0" distL="114300" distR="114300" simplePos="0" relativeHeight="251660288" behindDoc="0" locked="0" layoutInCell="1" allowOverlap="1" wp14:anchorId="6B313AA2" wp14:editId="63BB0DF4">
            <wp:simplePos x="0" y="0"/>
            <wp:positionH relativeFrom="column">
              <wp:posOffset>0</wp:posOffset>
            </wp:positionH>
            <wp:positionV relativeFrom="paragraph">
              <wp:posOffset>285115</wp:posOffset>
            </wp:positionV>
            <wp:extent cx="5943600" cy="36131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3613150"/>
                    </a:xfrm>
                    <a:prstGeom prst="rect">
                      <a:avLst/>
                    </a:prstGeom>
                  </pic:spPr>
                </pic:pic>
              </a:graphicData>
            </a:graphic>
          </wp:anchor>
        </w:drawing>
      </w:r>
    </w:p>
    <w:p w14:paraId="4EC3F80F" w14:textId="77777777" w:rsidR="00DA7FEA" w:rsidRDefault="00DA7FEA">
      <w:pPr>
        <w:rPr>
          <w:color w:val="000000" w:themeColor="text1"/>
        </w:rPr>
      </w:pPr>
    </w:p>
    <w:p w14:paraId="6707BF0A" w14:textId="367C0476" w:rsidR="00AD20BC" w:rsidRDefault="00DA7FEA">
      <w:pPr>
        <w:rPr>
          <w:color w:val="000000" w:themeColor="text1"/>
        </w:rPr>
      </w:pPr>
      <w:r>
        <w:rPr>
          <w:noProof/>
          <w:color w:val="000000" w:themeColor="text1"/>
        </w:rPr>
        <w:lastRenderedPageBreak/>
        <w:drawing>
          <wp:anchor distT="0" distB="0" distL="114300" distR="114300" simplePos="0" relativeHeight="251662336" behindDoc="0" locked="0" layoutInCell="1" allowOverlap="1" wp14:anchorId="35516D98" wp14:editId="33D18C29">
            <wp:simplePos x="0" y="0"/>
            <wp:positionH relativeFrom="column">
              <wp:posOffset>152400</wp:posOffset>
            </wp:positionH>
            <wp:positionV relativeFrom="paragraph">
              <wp:posOffset>3992880</wp:posOffset>
            </wp:positionV>
            <wp:extent cx="5943600" cy="39477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anchor>
        </w:drawing>
      </w:r>
      <w:r w:rsidR="00026653">
        <w:rPr>
          <w:noProof/>
          <w:color w:val="000000" w:themeColor="text1"/>
        </w:rPr>
        <w:drawing>
          <wp:anchor distT="0" distB="0" distL="114300" distR="114300" simplePos="0" relativeHeight="251661312" behindDoc="0" locked="0" layoutInCell="1" allowOverlap="1" wp14:anchorId="59634B28" wp14:editId="2480BB22">
            <wp:simplePos x="0" y="0"/>
            <wp:positionH relativeFrom="column">
              <wp:posOffset>-635</wp:posOffset>
            </wp:positionH>
            <wp:positionV relativeFrom="paragraph">
              <wp:posOffset>302895</wp:posOffset>
            </wp:positionV>
            <wp:extent cx="5943600" cy="3159125"/>
            <wp:effectExtent l="57150" t="19050" r="57150" b="984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159125"/>
                    </a:xfrm>
                    <a:prstGeom prst="rect">
                      <a:avLst/>
                    </a:prstGeom>
                    <a:effectLst>
                      <a:outerShdw blurRad="50800" dist="38100" dir="5400000" algn="t" rotWithShape="0">
                        <a:prstClr val="black">
                          <a:alpha val="40000"/>
                        </a:prstClr>
                      </a:outerShdw>
                    </a:effectLst>
                  </pic:spPr>
                </pic:pic>
              </a:graphicData>
            </a:graphic>
          </wp:anchor>
        </w:drawing>
      </w:r>
    </w:p>
    <w:p w14:paraId="4163AACC" w14:textId="4C65584D" w:rsidR="007C1CEF" w:rsidRDefault="00026653">
      <w:pPr>
        <w:rPr>
          <w:b/>
          <w:bCs/>
          <w:color w:val="000000" w:themeColor="text1"/>
        </w:rPr>
      </w:pPr>
      <w:r>
        <w:rPr>
          <w:b/>
          <w:bCs/>
          <w:color w:val="000000" w:themeColor="text1"/>
        </w:rPr>
        <w:t>Diffrences:</w:t>
      </w:r>
    </w:p>
    <w:p w14:paraId="5927A6F5" w14:textId="4939ECF3" w:rsidR="0039648E" w:rsidRDefault="0039648E">
      <w:pPr>
        <w:rPr>
          <w:b/>
          <w:bCs/>
          <w:color w:val="000000" w:themeColor="text1"/>
        </w:rPr>
      </w:pPr>
      <w:r>
        <w:rPr>
          <w:b/>
          <w:bCs/>
          <w:color w:val="000000" w:themeColor="text1"/>
        </w:rPr>
        <w:t>Prognosis of hydrocephalus:</w:t>
      </w:r>
    </w:p>
    <w:p w14:paraId="7A34C58B" w14:textId="46042308" w:rsidR="00466DAB" w:rsidRDefault="0039648E">
      <w:pPr>
        <w:rPr>
          <w:rFonts w:ascii="Roboto" w:eastAsia="Times New Roman" w:hAnsi="Roboto"/>
          <w:color w:val="3C4043"/>
          <w:sz w:val="21"/>
          <w:szCs w:val="21"/>
          <w:shd w:val="clear" w:color="auto" w:fill="FFFFFF"/>
        </w:rPr>
      </w:pPr>
      <w:r>
        <w:rPr>
          <w:rFonts w:ascii="Roboto" w:eastAsia="Times New Roman" w:hAnsi="Roboto"/>
          <w:color w:val="3C4043"/>
          <w:sz w:val="21"/>
          <w:szCs w:val="21"/>
          <w:shd w:val="clear" w:color="auto" w:fill="FFFFFF"/>
        </w:rPr>
        <w:lastRenderedPageBreak/>
        <w:t xml:space="preserve"> The </w:t>
      </w:r>
      <w:r>
        <w:rPr>
          <w:rFonts w:ascii="Roboto" w:eastAsia="Times New Roman" w:hAnsi="Roboto"/>
          <w:b/>
          <w:bCs/>
          <w:color w:val="3C4043"/>
          <w:sz w:val="21"/>
          <w:szCs w:val="21"/>
          <w:shd w:val="clear" w:color="auto" w:fill="FFFFFF"/>
        </w:rPr>
        <w:t>prognosis</w:t>
      </w:r>
      <w:r>
        <w:rPr>
          <w:rFonts w:ascii="Roboto" w:eastAsia="Times New Roman" w:hAnsi="Roboto"/>
          <w:color w:val="3C4043"/>
          <w:sz w:val="21"/>
          <w:szCs w:val="21"/>
          <w:shd w:val="clear" w:color="auto" w:fill="FFFFFF"/>
        </w:rPr>
        <w:t> for </w:t>
      </w:r>
      <w:r>
        <w:rPr>
          <w:rFonts w:ascii="Roboto" w:eastAsia="Times New Roman" w:hAnsi="Roboto"/>
          <w:b/>
          <w:bCs/>
          <w:color w:val="3C4043"/>
          <w:sz w:val="21"/>
          <w:szCs w:val="21"/>
          <w:shd w:val="clear" w:color="auto" w:fill="FFFFFF"/>
        </w:rPr>
        <w:t>hydrocephalus</w:t>
      </w:r>
      <w:r>
        <w:rPr>
          <w:rFonts w:ascii="Roboto" w:eastAsia="Times New Roman" w:hAnsi="Roboto"/>
          <w:color w:val="3C4043"/>
          <w:sz w:val="21"/>
          <w:szCs w:val="21"/>
          <w:shd w:val="clear" w:color="auto" w:fill="FFFFFF"/>
        </w:rPr>
        <w:t> depends on the cause, the extent of symptoms and the timeliness of diagnosis and treatment. Some patients show a dramatic improvement with treatment, while others do not. In some instances of normal pressure </w:t>
      </w:r>
      <w:r>
        <w:rPr>
          <w:rFonts w:ascii="Roboto" w:eastAsia="Times New Roman" w:hAnsi="Roboto"/>
          <w:b/>
          <w:bCs/>
          <w:color w:val="3C4043"/>
          <w:sz w:val="21"/>
          <w:szCs w:val="21"/>
          <w:shd w:val="clear" w:color="auto" w:fill="FFFFFF"/>
        </w:rPr>
        <w:t>hydrocephalus</w:t>
      </w:r>
      <w:r>
        <w:rPr>
          <w:rFonts w:ascii="Roboto" w:eastAsia="Times New Roman" w:hAnsi="Roboto"/>
          <w:color w:val="3C4043"/>
          <w:sz w:val="21"/>
          <w:szCs w:val="21"/>
          <w:shd w:val="clear" w:color="auto" w:fill="FFFFFF"/>
        </w:rPr>
        <w:t>, dementia can be reversed by shunt placement.</w:t>
      </w:r>
    </w:p>
    <w:p w14:paraId="11B67BE8" w14:textId="4E74E40E" w:rsidR="00466DAB" w:rsidRDefault="00466DAB">
      <w:pPr>
        <w:rPr>
          <w:rFonts w:ascii="Roboto" w:eastAsia="Times New Roman" w:hAnsi="Roboto"/>
          <w:color w:val="3C4043"/>
          <w:sz w:val="21"/>
          <w:szCs w:val="21"/>
          <w:shd w:val="clear" w:color="auto" w:fill="FFFFFF"/>
        </w:rPr>
      </w:pPr>
      <w:r>
        <w:rPr>
          <w:rFonts w:ascii="Roboto" w:eastAsia="Times New Roman" w:hAnsi="Roboto"/>
          <w:color w:val="3C4043"/>
          <w:sz w:val="21"/>
          <w:szCs w:val="21"/>
          <w:shd w:val="clear" w:color="auto" w:fill="FFFFFF"/>
        </w:rPr>
        <w:t xml:space="preserve"> Failure to catch hydrocephalus on time and treat it accordingly may lead to long-term neurological deficits that require multidisciplinary medical teams to assist patients with developmental and lasting cognitive impairment. Neurological damage that may have occurred prior to treatment is unfortunately irreversible and can have a significant impact on functional social outcomes such as social integration, schooling, and marriage.</w:t>
      </w:r>
    </w:p>
    <w:p w14:paraId="5EF18E08" w14:textId="77777777" w:rsidR="0039648E" w:rsidRDefault="00597A4B">
      <w:pPr>
        <w:rPr>
          <w:color w:val="000000" w:themeColor="text1"/>
        </w:rPr>
      </w:pPr>
      <w:r>
        <w:rPr>
          <w:color w:val="000000" w:themeColor="text1"/>
        </w:rPr>
        <w:t>:</w:t>
      </w:r>
      <w:r w:rsidR="003C6B52">
        <w:rPr>
          <w:color w:val="000000" w:themeColor="text1"/>
        </w:rPr>
        <w:t>Increase risk for developmental disabilities.</w:t>
      </w:r>
    </w:p>
    <w:p w14:paraId="20BBF7AA" w14:textId="16163D7A" w:rsidR="00597A4B" w:rsidRDefault="00597A4B">
      <w:pPr>
        <w:rPr>
          <w:color w:val="000000" w:themeColor="text1"/>
        </w:rPr>
      </w:pPr>
      <w:r>
        <w:rPr>
          <w:color w:val="000000" w:themeColor="text1"/>
        </w:rPr>
        <w:t>:Abnormalities in memory.</w:t>
      </w:r>
    </w:p>
    <w:p w14:paraId="52BD7EF1" w14:textId="55164D4E" w:rsidR="00597A4B" w:rsidRDefault="00597A4B">
      <w:pPr>
        <w:rPr>
          <w:color w:val="000000" w:themeColor="text1"/>
        </w:rPr>
      </w:pPr>
      <w:r>
        <w:rPr>
          <w:color w:val="000000" w:themeColor="text1"/>
        </w:rPr>
        <w:t>:Some patients show aggressive.</w:t>
      </w:r>
    </w:p>
    <w:p w14:paraId="53A08E43" w14:textId="5CCA99BA" w:rsidR="00597A4B" w:rsidRDefault="00A5733A">
      <w:pPr>
        <w:rPr>
          <w:color w:val="000000" w:themeColor="text1"/>
        </w:rPr>
      </w:pPr>
      <w:r>
        <w:rPr>
          <w:color w:val="000000" w:themeColor="text1"/>
        </w:rPr>
        <w:t>They need</w:t>
      </w:r>
      <w:r w:rsidR="00000442">
        <w:rPr>
          <w:color w:val="000000" w:themeColor="text1"/>
        </w:rPr>
        <w:t xml:space="preserve"> for additional surgery</w:t>
      </w:r>
      <w:r>
        <w:rPr>
          <w:color w:val="000000" w:themeColor="text1"/>
        </w:rPr>
        <w:t xml:space="preserve">  occurred in 22%. </w:t>
      </w:r>
    </w:p>
    <w:p w14:paraId="6E281BA5" w14:textId="116E47C2" w:rsidR="00A5733A" w:rsidRDefault="004F3E88">
      <w:pPr>
        <w:rPr>
          <w:color w:val="000000" w:themeColor="text1"/>
        </w:rPr>
      </w:pPr>
      <w:r>
        <w:rPr>
          <w:color w:val="000000" w:themeColor="text1"/>
        </w:rPr>
        <w:t xml:space="preserve"> Permanent Neurologic</w:t>
      </w:r>
      <w:r w:rsidR="009F7700">
        <w:rPr>
          <w:color w:val="000000" w:themeColor="text1"/>
        </w:rPr>
        <w:t xml:space="preserve"> deficit or </w:t>
      </w:r>
      <w:r w:rsidR="00722054">
        <w:rPr>
          <w:color w:val="000000" w:themeColor="text1"/>
        </w:rPr>
        <w:t>death was 6%</w:t>
      </w:r>
    </w:p>
    <w:p w14:paraId="4EC38D21" w14:textId="13CED93C" w:rsidR="002E65A2" w:rsidRDefault="002443C4">
      <w:pPr>
        <w:rPr>
          <w:b/>
          <w:bCs/>
          <w:i/>
          <w:iCs/>
          <w:color w:val="FF0000"/>
        </w:rPr>
      </w:pPr>
      <w:r>
        <w:rPr>
          <w:b/>
          <w:bCs/>
          <w:i/>
          <w:iCs/>
          <w:color w:val="FF0000"/>
        </w:rPr>
        <w:t>END….. First question…</w:t>
      </w:r>
    </w:p>
    <w:p w14:paraId="7666DB4C" w14:textId="7AFA6061" w:rsidR="002443C4" w:rsidRDefault="002443C4">
      <w:pPr>
        <w:rPr>
          <w:i/>
          <w:iCs/>
          <w:color w:val="FF0000"/>
          <w:sz w:val="36"/>
          <w:szCs w:val="36"/>
        </w:rPr>
      </w:pPr>
      <w:r w:rsidRPr="002443C4">
        <w:rPr>
          <w:b/>
          <w:bCs/>
          <w:i/>
          <w:iCs/>
          <w:color w:val="FF0000"/>
          <w:sz w:val="36"/>
          <w:szCs w:val="36"/>
        </w:rPr>
        <w:t>Questions</w:t>
      </w:r>
      <w:r>
        <w:rPr>
          <w:i/>
          <w:iCs/>
          <w:color w:val="FF0000"/>
          <w:sz w:val="36"/>
          <w:szCs w:val="36"/>
        </w:rPr>
        <w:t xml:space="preserve"> </w:t>
      </w:r>
      <w:r w:rsidRPr="002443C4">
        <w:rPr>
          <w:b/>
          <w:bCs/>
          <w:i/>
          <w:iCs/>
          <w:color w:val="FF0000"/>
          <w:sz w:val="36"/>
          <w:szCs w:val="36"/>
        </w:rPr>
        <w:t>#</w:t>
      </w:r>
      <w:r>
        <w:rPr>
          <w:i/>
          <w:iCs/>
          <w:color w:val="FF0000"/>
          <w:sz w:val="36"/>
          <w:szCs w:val="36"/>
        </w:rPr>
        <w:t>2</w:t>
      </w:r>
    </w:p>
    <w:p w14:paraId="72505342" w14:textId="03FD2CD8" w:rsidR="007F2552" w:rsidRDefault="00A06EB9">
      <w:pPr>
        <w:rPr>
          <w:b/>
          <w:bCs/>
          <w:i/>
          <w:iCs/>
          <w:color w:val="FF0000"/>
          <w:sz w:val="36"/>
          <w:szCs w:val="36"/>
        </w:rPr>
      </w:pPr>
      <w:r>
        <w:rPr>
          <w:i/>
          <w:iCs/>
          <w:color w:val="FF0000"/>
          <w:sz w:val="36"/>
          <w:szCs w:val="36"/>
        </w:rPr>
        <w:t xml:space="preserve"> </w:t>
      </w:r>
      <w:r w:rsidRPr="00A06EB9">
        <w:rPr>
          <w:b/>
          <w:bCs/>
          <w:i/>
          <w:iCs/>
          <w:color w:val="FF0000"/>
          <w:sz w:val="36"/>
          <w:szCs w:val="36"/>
        </w:rPr>
        <w:t>Nephrolithiasis</w:t>
      </w:r>
    </w:p>
    <w:p w14:paraId="6FB31894" w14:textId="59CC76CB" w:rsidR="00A06EB9" w:rsidRPr="00A06EB9" w:rsidRDefault="00A06EB9">
      <w:pPr>
        <w:rPr>
          <w:b/>
          <w:bCs/>
          <w:i/>
          <w:iCs/>
          <w:color w:val="FF0000"/>
          <w:sz w:val="36"/>
          <w:szCs w:val="36"/>
        </w:rPr>
      </w:pPr>
      <w:r>
        <w:rPr>
          <w:b/>
          <w:bCs/>
          <w:i/>
          <w:iCs/>
          <w:color w:val="FF0000"/>
          <w:sz w:val="36"/>
          <w:szCs w:val="36"/>
        </w:rPr>
        <w:t>Definition:</w:t>
      </w:r>
    </w:p>
    <w:p w14:paraId="574546BD" w14:textId="2BA446C4" w:rsidR="008A7F89" w:rsidRDefault="007F2552">
      <w:pPr>
        <w:rPr>
          <w:i/>
          <w:iCs/>
          <w:color w:val="000000" w:themeColor="text1"/>
          <w:sz w:val="36"/>
          <w:szCs w:val="36"/>
        </w:rPr>
      </w:pPr>
      <w:r>
        <w:rPr>
          <w:i/>
          <w:iCs/>
          <w:color w:val="000000" w:themeColor="text1"/>
          <w:sz w:val="36"/>
          <w:szCs w:val="36"/>
        </w:rPr>
        <w:t>Nephrolithiasis (kidney stones) is a disease affecting the urinary tract. Kidney stones are small deposits that build up in the kidneys, made of calcium, phosphate and other components of foods. They are a common cause of blood in urine</w:t>
      </w:r>
      <w:r w:rsidR="00A06EB9">
        <w:rPr>
          <w:i/>
          <w:iCs/>
          <w:color w:val="000000" w:themeColor="text1"/>
          <w:sz w:val="36"/>
          <w:szCs w:val="36"/>
        </w:rPr>
        <w:t>.</w:t>
      </w:r>
    </w:p>
    <w:p w14:paraId="583B8CA6" w14:textId="7F8F983D" w:rsidR="006D34D1" w:rsidRDefault="006D34D1">
      <w:pPr>
        <w:rPr>
          <w:i/>
          <w:iCs/>
          <w:color w:val="000000" w:themeColor="text1"/>
          <w:sz w:val="36"/>
          <w:szCs w:val="36"/>
        </w:rPr>
      </w:pPr>
    </w:p>
    <w:p w14:paraId="42D0577E" w14:textId="4DB95603" w:rsidR="006D34D1" w:rsidRDefault="006D34D1">
      <w:pPr>
        <w:rPr>
          <w:i/>
          <w:iCs/>
          <w:color w:val="000000" w:themeColor="text1"/>
          <w:sz w:val="36"/>
          <w:szCs w:val="36"/>
        </w:rPr>
      </w:pPr>
    </w:p>
    <w:p w14:paraId="5A2597BE" w14:textId="6AB9C48B" w:rsidR="006D34D1" w:rsidRDefault="00856D03">
      <w:pPr>
        <w:rPr>
          <w:i/>
          <w:iCs/>
          <w:color w:val="000000" w:themeColor="text1"/>
          <w:sz w:val="36"/>
          <w:szCs w:val="36"/>
        </w:rPr>
      </w:pPr>
      <w:r>
        <w:rPr>
          <w:i/>
          <w:iCs/>
          <w:noProof/>
          <w:color w:val="000000" w:themeColor="text1"/>
          <w:sz w:val="36"/>
          <w:szCs w:val="36"/>
        </w:rPr>
        <w:lastRenderedPageBreak/>
        <w:drawing>
          <wp:anchor distT="0" distB="0" distL="114300" distR="114300" simplePos="0" relativeHeight="251663360" behindDoc="0" locked="0" layoutInCell="1" allowOverlap="1" wp14:anchorId="73B5F7E9" wp14:editId="7C4FD16A">
            <wp:simplePos x="0" y="0"/>
            <wp:positionH relativeFrom="column">
              <wp:posOffset>0</wp:posOffset>
            </wp:positionH>
            <wp:positionV relativeFrom="paragraph">
              <wp:posOffset>402590</wp:posOffset>
            </wp:positionV>
            <wp:extent cx="5943600" cy="58381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5838190"/>
                    </a:xfrm>
                    <a:prstGeom prst="rect">
                      <a:avLst/>
                    </a:prstGeom>
                  </pic:spPr>
                </pic:pic>
              </a:graphicData>
            </a:graphic>
          </wp:anchor>
        </w:drawing>
      </w:r>
    </w:p>
    <w:p w14:paraId="4B7B130B" w14:textId="4B9674EC" w:rsidR="006D34D1" w:rsidRDefault="006D34D1">
      <w:pPr>
        <w:rPr>
          <w:i/>
          <w:iCs/>
          <w:color w:val="000000" w:themeColor="text1"/>
          <w:sz w:val="36"/>
          <w:szCs w:val="36"/>
        </w:rPr>
      </w:pPr>
    </w:p>
    <w:p w14:paraId="66105919" w14:textId="1C370C58" w:rsidR="006D34D1" w:rsidRDefault="006D34D1">
      <w:pPr>
        <w:rPr>
          <w:i/>
          <w:iCs/>
          <w:color w:val="000000" w:themeColor="text1"/>
          <w:sz w:val="36"/>
          <w:szCs w:val="36"/>
        </w:rPr>
      </w:pPr>
    </w:p>
    <w:p w14:paraId="06E153E7" w14:textId="77777777" w:rsidR="006D34D1" w:rsidRDefault="006D34D1">
      <w:pPr>
        <w:rPr>
          <w:i/>
          <w:iCs/>
          <w:color w:val="000000" w:themeColor="text1"/>
          <w:sz w:val="36"/>
          <w:szCs w:val="36"/>
        </w:rPr>
      </w:pPr>
    </w:p>
    <w:p w14:paraId="6AEA3896" w14:textId="2E3EC4A4" w:rsidR="006B1F0A" w:rsidRPr="006B1F0A" w:rsidRDefault="006B1F0A">
      <w:pPr>
        <w:rPr>
          <w:b/>
          <w:bCs/>
          <w:color w:val="000000" w:themeColor="text1"/>
          <w:sz w:val="36"/>
          <w:szCs w:val="36"/>
        </w:rPr>
      </w:pPr>
      <w:r>
        <w:rPr>
          <w:b/>
          <w:bCs/>
          <w:color w:val="000000" w:themeColor="text1"/>
          <w:sz w:val="36"/>
          <w:szCs w:val="36"/>
        </w:rPr>
        <w:t>Signs and symptoms :</w:t>
      </w:r>
    </w:p>
    <w:p w14:paraId="3CBAB023" w14:textId="25F898BA" w:rsidR="006B1F0A" w:rsidRDefault="006B1F0A">
      <w:pPr>
        <w:rPr>
          <w:color w:val="000000" w:themeColor="text1"/>
        </w:rPr>
      </w:pPr>
      <w:r w:rsidRPr="006B1F0A">
        <w:rPr>
          <w:color w:val="000000" w:themeColor="text1"/>
        </w:rPr>
        <w:lastRenderedPageBreak/>
        <w:t>Kidney stones form in your kidneys. As stones move into your ureters — the thin tubes that allow urine to pass from your kidneys to your bladder — signs and symptoms can result. Signs and symptoms of kidney stones can include severe pain, nausea, vomiting, fever, chills and blood in your urine.</w:t>
      </w:r>
    </w:p>
    <w:p w14:paraId="4D07D409" w14:textId="626FECD9" w:rsidR="00F0768C" w:rsidRDefault="002F57FE">
      <w:pPr>
        <w:rPr>
          <w:b/>
          <w:bCs/>
          <w:color w:val="000000" w:themeColor="text1"/>
        </w:rPr>
      </w:pPr>
      <w:r w:rsidRPr="002F57FE">
        <w:rPr>
          <w:b/>
          <w:bCs/>
          <w:color w:val="000000" w:themeColor="text1"/>
        </w:rPr>
        <w:t>Population at risk :</w:t>
      </w:r>
    </w:p>
    <w:p w14:paraId="25C6C3E4" w14:textId="4E6CE884" w:rsidR="00BE5238" w:rsidRDefault="00E80FD4">
      <w:pPr>
        <w:rPr>
          <w:color w:val="000000" w:themeColor="text1"/>
        </w:rPr>
      </w:pPr>
      <w:r w:rsidRPr="00BE5238">
        <w:rPr>
          <w:color w:val="000000" w:themeColor="text1"/>
        </w:rPr>
        <w:t>The lifetime risk of kidney stones is about 19% in men and 9% in women. In men, the first episode is most likely to occur after age 30, but it can occur earlier. Other diseases such as high blood pressure, diabetes, and obesity may increase the risk for kidney stones</w:t>
      </w:r>
      <w:r w:rsidR="00BE5238">
        <w:rPr>
          <w:color w:val="000000" w:themeColor="text1"/>
        </w:rPr>
        <w:t>.</w:t>
      </w:r>
    </w:p>
    <w:p w14:paraId="6CD8A084" w14:textId="77777777" w:rsidR="001A5EAA" w:rsidRDefault="001A5EAA">
      <w:pPr>
        <w:rPr>
          <w:color w:val="000000" w:themeColor="text1"/>
        </w:rPr>
      </w:pPr>
      <w:r>
        <w:rPr>
          <w:color w:val="000000" w:themeColor="text1"/>
        </w:rPr>
        <w:t>Anyone can get a kidney stone, but some people are more likely than others to have them. Men get kidney stones more often than women do. Kidney stones are also more common in non-Hispanic white people than in people of other ethnicities. You may also be more likely to have kidney stones if:</w:t>
      </w:r>
    </w:p>
    <w:p w14:paraId="4D92DF3D" w14:textId="77777777" w:rsidR="001A5EAA" w:rsidRDefault="001A5EAA">
      <w:pPr>
        <w:rPr>
          <w:color w:val="000000" w:themeColor="text1"/>
        </w:rPr>
      </w:pPr>
    </w:p>
    <w:p w14:paraId="168B0799" w14:textId="77777777" w:rsidR="001A5EAA" w:rsidRDefault="001A5EAA">
      <w:pPr>
        <w:rPr>
          <w:color w:val="000000" w:themeColor="text1"/>
        </w:rPr>
      </w:pPr>
      <w:r>
        <w:rPr>
          <w:color w:val="000000" w:themeColor="text1"/>
        </w:rPr>
        <w:t>You have had kidney stones before.</w:t>
      </w:r>
    </w:p>
    <w:p w14:paraId="6EAF234A" w14:textId="77777777" w:rsidR="001A5EAA" w:rsidRDefault="001A5EAA">
      <w:pPr>
        <w:rPr>
          <w:color w:val="000000" w:themeColor="text1"/>
        </w:rPr>
      </w:pPr>
      <w:r>
        <w:rPr>
          <w:color w:val="000000" w:themeColor="text1"/>
        </w:rPr>
        <w:t>Someone in your family has had kidney stones.</w:t>
      </w:r>
    </w:p>
    <w:p w14:paraId="4FE9BC40" w14:textId="77777777" w:rsidR="001A5EAA" w:rsidRDefault="001A5EAA">
      <w:pPr>
        <w:rPr>
          <w:color w:val="000000" w:themeColor="text1"/>
        </w:rPr>
      </w:pPr>
      <w:r>
        <w:rPr>
          <w:color w:val="000000" w:themeColor="text1"/>
        </w:rPr>
        <w:t>You don’t drink enough water.</w:t>
      </w:r>
    </w:p>
    <w:p w14:paraId="54E7D284" w14:textId="77777777" w:rsidR="001A5EAA" w:rsidRDefault="001A5EAA">
      <w:pPr>
        <w:rPr>
          <w:color w:val="000000" w:themeColor="text1"/>
        </w:rPr>
      </w:pPr>
      <w:r>
        <w:rPr>
          <w:color w:val="000000" w:themeColor="text1"/>
        </w:rPr>
        <w:t>You follow a diet high in protein, sodium and/or sugar.</w:t>
      </w:r>
    </w:p>
    <w:p w14:paraId="5C84080A" w14:textId="77777777" w:rsidR="001A5EAA" w:rsidRDefault="001A5EAA">
      <w:pPr>
        <w:rPr>
          <w:color w:val="000000" w:themeColor="text1"/>
        </w:rPr>
      </w:pPr>
      <w:r>
        <w:rPr>
          <w:color w:val="000000" w:themeColor="text1"/>
        </w:rPr>
        <w:t>You are overweight or obese.</w:t>
      </w:r>
    </w:p>
    <w:p w14:paraId="50354BA9" w14:textId="77777777" w:rsidR="001A5EAA" w:rsidRDefault="001A5EAA">
      <w:pPr>
        <w:rPr>
          <w:color w:val="000000" w:themeColor="text1"/>
        </w:rPr>
      </w:pPr>
      <w:r>
        <w:rPr>
          <w:color w:val="000000" w:themeColor="text1"/>
        </w:rPr>
        <w:t>You have had gastric bypass surgery or another intestinal surgery.</w:t>
      </w:r>
    </w:p>
    <w:p w14:paraId="27A47F0B" w14:textId="77777777" w:rsidR="001A5EAA" w:rsidRDefault="001A5EAA">
      <w:pPr>
        <w:rPr>
          <w:color w:val="000000" w:themeColor="text1"/>
        </w:rPr>
      </w:pPr>
      <w:r>
        <w:rPr>
          <w:color w:val="000000" w:themeColor="text1"/>
        </w:rPr>
        <w:t>You have polycystic kidney disease or another cystic kidney disease.</w:t>
      </w:r>
    </w:p>
    <w:p w14:paraId="6CAA8B01" w14:textId="77777777" w:rsidR="001A5EAA" w:rsidRDefault="001A5EAA">
      <w:pPr>
        <w:rPr>
          <w:color w:val="000000" w:themeColor="text1"/>
        </w:rPr>
      </w:pPr>
      <w:r>
        <w:rPr>
          <w:color w:val="000000" w:themeColor="text1"/>
        </w:rPr>
        <w:t>You have a certain condition that causes your urine to contain high levels of cystine, oxalate, uric acid or calcium.</w:t>
      </w:r>
    </w:p>
    <w:p w14:paraId="65A3A68A" w14:textId="77777777" w:rsidR="001A5EAA" w:rsidRDefault="001A5EAA">
      <w:pPr>
        <w:rPr>
          <w:color w:val="000000" w:themeColor="text1"/>
        </w:rPr>
      </w:pPr>
      <w:r>
        <w:rPr>
          <w:color w:val="000000" w:themeColor="text1"/>
        </w:rPr>
        <w:t>You have a condition that causes swelling or irritation in your bowel or your joints.</w:t>
      </w:r>
    </w:p>
    <w:p w14:paraId="5238DBAA" w14:textId="77777777" w:rsidR="001A5EAA" w:rsidRDefault="001A5EAA">
      <w:pPr>
        <w:rPr>
          <w:color w:val="000000" w:themeColor="text1"/>
        </w:rPr>
      </w:pPr>
      <w:r>
        <w:rPr>
          <w:color w:val="000000" w:themeColor="text1"/>
        </w:rPr>
        <w:t>You take certain medicines, such as diuretics (water pills) or calcium-based antacids</w:t>
      </w:r>
    </w:p>
    <w:p w14:paraId="45432007" w14:textId="77777777" w:rsidR="00562A31" w:rsidRDefault="00562A31">
      <w:pPr>
        <w:rPr>
          <w:color w:val="000000" w:themeColor="text1"/>
        </w:rPr>
      </w:pPr>
    </w:p>
    <w:p w14:paraId="04408065" w14:textId="53EA07B9" w:rsidR="00021D27" w:rsidRDefault="00021D27">
      <w:pPr>
        <w:rPr>
          <w:color w:val="000000" w:themeColor="text1"/>
        </w:rPr>
      </w:pPr>
      <w:r>
        <w:rPr>
          <w:color w:val="000000" w:themeColor="text1"/>
        </w:rPr>
        <w:t>Medical conditions such as Crohn’s disease, urinary tract infections, renal tubular acidosis, hyperparathyroidism, medullary sponge kidney, and Dent’s disease increase the risk of kidney stones.</w:t>
      </w:r>
    </w:p>
    <w:p w14:paraId="398A45D5" w14:textId="77777777" w:rsidR="00021D27" w:rsidRDefault="00021D27">
      <w:pPr>
        <w:rPr>
          <w:color w:val="000000" w:themeColor="text1"/>
        </w:rPr>
      </w:pPr>
    </w:p>
    <w:p w14:paraId="08A5DD7D" w14:textId="77777777" w:rsidR="00021D27" w:rsidRPr="00FD1769" w:rsidRDefault="00021D27">
      <w:pPr>
        <w:rPr>
          <w:b/>
          <w:bCs/>
          <w:color w:val="000000" w:themeColor="text1"/>
        </w:rPr>
      </w:pPr>
      <w:r w:rsidRPr="00FD1769">
        <w:rPr>
          <w:b/>
          <w:bCs/>
          <w:color w:val="000000" w:themeColor="text1"/>
        </w:rPr>
        <w:t>Risk factors</w:t>
      </w:r>
    </w:p>
    <w:p w14:paraId="5E2EC778" w14:textId="77777777" w:rsidR="00021D27" w:rsidRDefault="00021D27">
      <w:pPr>
        <w:rPr>
          <w:color w:val="000000" w:themeColor="text1"/>
        </w:rPr>
      </w:pPr>
      <w:r>
        <w:rPr>
          <w:color w:val="000000" w:themeColor="text1"/>
        </w:rPr>
        <w:t>Kidney stones are more common among males than females. Most people who experience kidney stones do so between the ages of 30 and 50 years. A family history of kidney stones also increases one’s chances of developing them.</w:t>
      </w:r>
    </w:p>
    <w:p w14:paraId="43A7363D" w14:textId="77777777" w:rsidR="00021D27" w:rsidRDefault="00021D27">
      <w:pPr>
        <w:rPr>
          <w:color w:val="000000" w:themeColor="text1"/>
        </w:rPr>
      </w:pPr>
    </w:p>
    <w:p w14:paraId="00D88E5E" w14:textId="77777777" w:rsidR="00021D27" w:rsidRDefault="00021D27">
      <w:pPr>
        <w:rPr>
          <w:color w:val="000000" w:themeColor="text1"/>
        </w:rPr>
      </w:pPr>
      <w:r>
        <w:rPr>
          <w:color w:val="000000" w:themeColor="text1"/>
        </w:rPr>
        <w:t>Similarly, a previous kidney stone occurrence increases the risk that a person will develop subsequent stones in the future if preventative action is not taken.</w:t>
      </w:r>
    </w:p>
    <w:p w14:paraId="0EDA5536" w14:textId="77777777" w:rsidR="00021D27" w:rsidRDefault="00021D27">
      <w:pPr>
        <w:rPr>
          <w:color w:val="000000" w:themeColor="text1"/>
        </w:rPr>
      </w:pPr>
    </w:p>
    <w:p w14:paraId="6903C0C6" w14:textId="77777777" w:rsidR="00021D27" w:rsidRDefault="00021D27">
      <w:pPr>
        <w:rPr>
          <w:color w:val="000000" w:themeColor="text1"/>
        </w:rPr>
      </w:pPr>
      <w:r>
        <w:rPr>
          <w:color w:val="000000" w:themeColor="text1"/>
        </w:rPr>
        <w:t>Certain medications can increase the risk of developing kidney stones. Scientists found that topiramate (Topamax), a drug commonly prescribed to treat seizures and migraine headaches, can increase the likelihood of kidney stones developing.</w:t>
      </w:r>
    </w:p>
    <w:p w14:paraId="50074E33" w14:textId="77777777" w:rsidR="00021D27" w:rsidRDefault="00021D27">
      <w:pPr>
        <w:rPr>
          <w:color w:val="000000" w:themeColor="text1"/>
        </w:rPr>
      </w:pPr>
    </w:p>
    <w:p w14:paraId="434FC9A7" w14:textId="77777777" w:rsidR="00021D27" w:rsidRDefault="00021D27">
      <w:pPr>
        <w:rPr>
          <w:color w:val="000000" w:themeColor="text1"/>
        </w:rPr>
      </w:pPr>
      <w:r>
        <w:rPr>
          <w:color w:val="000000" w:themeColor="text1"/>
        </w:rPr>
        <w:t>Additionally, it is possible that long-term use of vitamin D and calcium supplements cause high calcium levels, which can contribute to kidney stones.</w:t>
      </w:r>
    </w:p>
    <w:p w14:paraId="66F7DE50" w14:textId="77777777" w:rsidR="00021D27" w:rsidRDefault="00021D27">
      <w:pPr>
        <w:rPr>
          <w:color w:val="000000" w:themeColor="text1"/>
        </w:rPr>
      </w:pPr>
    </w:p>
    <w:p w14:paraId="70EDCF14" w14:textId="0406BC57" w:rsidR="00562A31" w:rsidRDefault="00021D27">
      <w:pPr>
        <w:rPr>
          <w:color w:val="000000" w:themeColor="text1"/>
        </w:rPr>
      </w:pPr>
      <w:r>
        <w:rPr>
          <w:color w:val="000000" w:themeColor="text1"/>
        </w:rPr>
        <w:t>Additional risk factors for kidney stones include diets that are high in protein and sodium but low in calcium, a sedentary lifestyle, obesity, high blood pressure, and conditions that affect how calcium is absorbed in the body such as gastric bypass surgery, inflammatory bowel disease, and chronic diarrhea.</w:t>
      </w:r>
    </w:p>
    <w:p w14:paraId="117409AF" w14:textId="77777777" w:rsidR="006D34D1" w:rsidRDefault="006D34D1">
      <w:pPr>
        <w:rPr>
          <w:color w:val="000000" w:themeColor="text1"/>
        </w:rPr>
      </w:pPr>
    </w:p>
    <w:p w14:paraId="0ACF7A49" w14:textId="52DF03E6" w:rsidR="00F32317" w:rsidRDefault="008B0C78">
      <w:pPr>
        <w:rPr>
          <w:b/>
          <w:bCs/>
          <w:color w:val="000000" w:themeColor="text1"/>
        </w:rPr>
      </w:pPr>
      <w:r w:rsidRPr="008B0C78">
        <w:rPr>
          <w:b/>
          <w:bCs/>
          <w:color w:val="000000" w:themeColor="text1"/>
        </w:rPr>
        <w:t>Surgical management of kidney stones</w:t>
      </w:r>
    </w:p>
    <w:p w14:paraId="2A4F5F8D" w14:textId="7056F198" w:rsidR="00A6062B" w:rsidRDefault="00A6062B">
      <w:pPr>
        <w:rPr>
          <w:color w:val="000000" w:themeColor="text1"/>
        </w:rPr>
      </w:pPr>
      <w:r>
        <w:rPr>
          <w:color w:val="000000" w:themeColor="text1"/>
        </w:rPr>
        <w:t>Types of Kidney Stone Procedures and Surgeries</w:t>
      </w:r>
    </w:p>
    <w:p w14:paraId="0D842698" w14:textId="3B83B8C6" w:rsidR="00A6062B" w:rsidRPr="00A6062B" w:rsidRDefault="00A6062B">
      <w:pPr>
        <w:rPr>
          <w:color w:val="000000" w:themeColor="text1"/>
        </w:rPr>
      </w:pPr>
      <w:r>
        <w:rPr>
          <w:color w:val="000000" w:themeColor="text1"/>
        </w:rPr>
        <w:t>Shock wave lithotripsy. Ureteroscopy. Percutaneous nephrolithotomy or percutaneous nephrolithotripsy</w:t>
      </w:r>
    </w:p>
    <w:p w14:paraId="50A57A9A" w14:textId="4754554D" w:rsidR="008B0C78" w:rsidRDefault="00420A00">
      <w:pPr>
        <w:rPr>
          <w:color w:val="000000" w:themeColor="text1"/>
        </w:rPr>
      </w:pPr>
      <w:r>
        <w:rPr>
          <w:color w:val="000000" w:themeColor="text1"/>
        </w:rPr>
        <w:t>Small kidney stones of size 5 mm also do not require surgery for removal, until and unless they come down and get stuck in the tube (Ureter). Larger stones in the ureter causing swelling of the kidney or infection require immediate removal by ureteroscopy and Holmium LASER.</w:t>
      </w:r>
    </w:p>
    <w:p w14:paraId="1342538D" w14:textId="77777777" w:rsidR="00E44BF3" w:rsidRDefault="00E44BF3">
      <w:pPr>
        <w:rPr>
          <w:color w:val="000000" w:themeColor="text1"/>
        </w:rPr>
      </w:pPr>
      <w:r>
        <w:rPr>
          <w:color w:val="000000" w:themeColor="text1"/>
        </w:rPr>
        <w:t>The treatment options for kidney stones 5-20mm are:</w:t>
      </w:r>
    </w:p>
    <w:p w14:paraId="728BFCBF" w14:textId="77777777" w:rsidR="00E44BF3" w:rsidRDefault="00E44BF3">
      <w:pPr>
        <w:rPr>
          <w:color w:val="000000" w:themeColor="text1"/>
        </w:rPr>
      </w:pPr>
      <w:r>
        <w:rPr>
          <w:color w:val="000000" w:themeColor="text1"/>
        </w:rPr>
        <w:t>Extracorporeal Shockwave Lithotripsy (ESWL).</w:t>
      </w:r>
    </w:p>
    <w:p w14:paraId="7F6C11E3" w14:textId="77777777" w:rsidR="00E44BF3" w:rsidRDefault="00E44BF3">
      <w:pPr>
        <w:rPr>
          <w:color w:val="000000" w:themeColor="text1"/>
        </w:rPr>
      </w:pPr>
      <w:r>
        <w:rPr>
          <w:color w:val="000000" w:themeColor="text1"/>
        </w:rPr>
        <w:t>Ureteropyeloscopy.</w:t>
      </w:r>
    </w:p>
    <w:p w14:paraId="6FF71DE2" w14:textId="0A69DA0B" w:rsidR="00E44BF3" w:rsidRDefault="00E04671">
      <w:pPr>
        <w:rPr>
          <w:color w:val="000000" w:themeColor="text1"/>
        </w:rPr>
      </w:pPr>
      <w:r>
        <w:rPr>
          <w:color w:val="000000" w:themeColor="text1"/>
        </w:rPr>
        <w:t>Io</w:t>
      </w:r>
      <w:r w:rsidR="00E44BF3">
        <w:rPr>
          <w:color w:val="000000" w:themeColor="text1"/>
        </w:rPr>
        <w:t>Percutaneous Nephrolithotomy – usually for larger stones.</w:t>
      </w:r>
    </w:p>
    <w:p w14:paraId="76426102" w14:textId="5E6F085E" w:rsidR="00E44BF3" w:rsidRDefault="00E44BF3">
      <w:pPr>
        <w:rPr>
          <w:color w:val="000000" w:themeColor="text1"/>
        </w:rPr>
      </w:pPr>
      <w:r>
        <w:rPr>
          <w:color w:val="000000" w:themeColor="text1"/>
        </w:rPr>
        <w:t>Observation – if the patient is too frail for an operation.</w:t>
      </w:r>
    </w:p>
    <w:p w14:paraId="22B82A98" w14:textId="77777777" w:rsidR="007D4B4B" w:rsidRPr="007D4B4B" w:rsidRDefault="007D4B4B">
      <w:pPr>
        <w:rPr>
          <w:b/>
          <w:bCs/>
          <w:color w:val="000000" w:themeColor="text1"/>
        </w:rPr>
      </w:pPr>
      <w:r w:rsidRPr="007D4B4B">
        <w:rPr>
          <w:b/>
          <w:bCs/>
          <w:color w:val="000000" w:themeColor="text1"/>
        </w:rPr>
        <w:t>Types of Kidney Stone Procedures and Surgeries</w:t>
      </w:r>
    </w:p>
    <w:p w14:paraId="0E46C2D8" w14:textId="77777777" w:rsidR="007D4B4B" w:rsidRDefault="007D4B4B">
      <w:pPr>
        <w:rPr>
          <w:color w:val="000000" w:themeColor="text1"/>
        </w:rPr>
      </w:pPr>
      <w:r>
        <w:rPr>
          <w:color w:val="000000" w:themeColor="text1"/>
        </w:rPr>
        <w:t>These four treatments can be used on your kidney stones:</w:t>
      </w:r>
    </w:p>
    <w:p w14:paraId="5A0A09AA" w14:textId="77777777" w:rsidR="007D4B4B" w:rsidRDefault="007D4B4B">
      <w:pPr>
        <w:rPr>
          <w:color w:val="000000" w:themeColor="text1"/>
        </w:rPr>
      </w:pPr>
      <w:r>
        <w:rPr>
          <w:color w:val="000000" w:themeColor="text1"/>
        </w:rPr>
        <w:t>Shock wave lithotripsy</w:t>
      </w:r>
    </w:p>
    <w:p w14:paraId="4E21ABB4" w14:textId="77777777" w:rsidR="007D4B4B" w:rsidRDefault="007D4B4B">
      <w:pPr>
        <w:rPr>
          <w:color w:val="000000" w:themeColor="text1"/>
        </w:rPr>
      </w:pPr>
      <w:r>
        <w:rPr>
          <w:color w:val="000000" w:themeColor="text1"/>
        </w:rPr>
        <w:t>Ureteroscopy</w:t>
      </w:r>
    </w:p>
    <w:p w14:paraId="7CC4F646" w14:textId="40639B41" w:rsidR="007D4B4B" w:rsidRDefault="007D4B4B">
      <w:pPr>
        <w:rPr>
          <w:color w:val="000000" w:themeColor="text1"/>
        </w:rPr>
      </w:pPr>
      <w:r>
        <w:rPr>
          <w:color w:val="000000" w:themeColor="text1"/>
        </w:rPr>
        <w:t>Percutaneous nephrolithotomy or percutaneous nephrolithotripsy</w:t>
      </w:r>
    </w:p>
    <w:p w14:paraId="1510069B" w14:textId="77777777" w:rsidR="00203E79" w:rsidRPr="00203E79" w:rsidRDefault="00203E79">
      <w:pPr>
        <w:rPr>
          <w:b/>
          <w:bCs/>
          <w:color w:val="000000" w:themeColor="text1"/>
        </w:rPr>
      </w:pPr>
      <w:r w:rsidRPr="00203E79">
        <w:rPr>
          <w:b/>
          <w:bCs/>
          <w:color w:val="000000" w:themeColor="text1"/>
        </w:rPr>
        <w:t>Shock Wave Lithotripsy</w:t>
      </w:r>
    </w:p>
    <w:p w14:paraId="22DA28E6" w14:textId="7DFAA202" w:rsidR="00203E79" w:rsidRDefault="00203E79">
      <w:pPr>
        <w:rPr>
          <w:color w:val="000000" w:themeColor="text1"/>
        </w:rPr>
      </w:pPr>
      <w:r w:rsidRPr="00203E79">
        <w:rPr>
          <w:b/>
          <w:bCs/>
          <w:color w:val="000000" w:themeColor="text1"/>
        </w:rPr>
        <w:t>SWL is the most commo</w:t>
      </w:r>
      <w:r>
        <w:rPr>
          <w:color w:val="000000" w:themeColor="text1"/>
        </w:rPr>
        <w:t>n kidney stone treatment. It works best for small or medium stones. It’s noninvasive, which means no cuts are made in your skin.</w:t>
      </w:r>
    </w:p>
    <w:p w14:paraId="0E807950" w14:textId="77777777" w:rsidR="002A0EA2" w:rsidRPr="002A0EA2" w:rsidRDefault="002A0EA2">
      <w:pPr>
        <w:rPr>
          <w:b/>
          <w:bCs/>
          <w:color w:val="000000" w:themeColor="text1"/>
        </w:rPr>
      </w:pPr>
      <w:r w:rsidRPr="002A0EA2">
        <w:rPr>
          <w:b/>
          <w:bCs/>
          <w:color w:val="000000" w:themeColor="text1"/>
        </w:rPr>
        <w:lastRenderedPageBreak/>
        <w:t>Ureteroscopy</w:t>
      </w:r>
    </w:p>
    <w:p w14:paraId="71BAB9E8" w14:textId="520731B8" w:rsidR="002A0EA2" w:rsidRDefault="002A0EA2">
      <w:pPr>
        <w:rPr>
          <w:color w:val="000000" w:themeColor="text1"/>
        </w:rPr>
      </w:pPr>
      <w:r>
        <w:rPr>
          <w:color w:val="000000" w:themeColor="text1"/>
        </w:rPr>
        <w:t>This procedure treats stones in the kidneys and ureters. Your doctor uses a thin, flexible scope to find and remove stones. No cuts are made in your skin. You’ll sleep through this procedure.</w:t>
      </w:r>
    </w:p>
    <w:p w14:paraId="29F5321E" w14:textId="77777777" w:rsidR="00A0381F" w:rsidRDefault="00A0381F">
      <w:pPr>
        <w:rPr>
          <w:color w:val="000000" w:themeColor="text1"/>
        </w:rPr>
      </w:pPr>
      <w:r w:rsidRPr="00A0381F">
        <w:rPr>
          <w:b/>
          <w:bCs/>
          <w:color w:val="000000" w:themeColor="text1"/>
        </w:rPr>
        <w:t>Nephrolithotomy</w:t>
      </w:r>
      <w:r>
        <w:rPr>
          <w:color w:val="000000" w:themeColor="text1"/>
        </w:rPr>
        <w:t>: Your surgeon removes the stone through a tube</w:t>
      </w:r>
    </w:p>
    <w:p w14:paraId="3E9066A4" w14:textId="77777777" w:rsidR="00A0381F" w:rsidRDefault="00A0381F">
      <w:pPr>
        <w:rPr>
          <w:color w:val="000000" w:themeColor="text1"/>
        </w:rPr>
      </w:pPr>
    </w:p>
    <w:p w14:paraId="44BE6ED4" w14:textId="77777777" w:rsidR="00A0381F" w:rsidRDefault="00A0381F">
      <w:pPr>
        <w:rPr>
          <w:color w:val="000000" w:themeColor="text1"/>
        </w:rPr>
      </w:pPr>
      <w:r w:rsidRPr="00A0381F">
        <w:rPr>
          <w:b/>
          <w:bCs/>
          <w:color w:val="000000" w:themeColor="text1"/>
        </w:rPr>
        <w:t>Nephrolithotripsy</w:t>
      </w:r>
      <w:r>
        <w:rPr>
          <w:color w:val="000000" w:themeColor="text1"/>
        </w:rPr>
        <w:t>: Your surgeon uses sound waves or a laser to break up the stone and then vacuums up the pieces with a suction machine</w:t>
      </w:r>
    </w:p>
    <w:p w14:paraId="24BCF259" w14:textId="77777777" w:rsidR="00E50FE6" w:rsidRDefault="00E50FE6">
      <w:pPr>
        <w:rPr>
          <w:color w:val="000000" w:themeColor="text1"/>
        </w:rPr>
      </w:pPr>
    </w:p>
    <w:p w14:paraId="499ACC51" w14:textId="77777777" w:rsidR="00F0272D" w:rsidRPr="00F0272D" w:rsidRDefault="00F0272D">
      <w:pPr>
        <w:rPr>
          <w:b/>
          <w:bCs/>
          <w:color w:val="000000" w:themeColor="text1"/>
        </w:rPr>
      </w:pPr>
      <w:r w:rsidRPr="00F0272D">
        <w:rPr>
          <w:b/>
          <w:bCs/>
          <w:color w:val="000000" w:themeColor="text1"/>
        </w:rPr>
        <w:t xml:space="preserve"> Open surgery </w:t>
      </w:r>
    </w:p>
    <w:p w14:paraId="529D2E8B" w14:textId="106AD7A0" w:rsidR="00F0272D" w:rsidRDefault="00F0272D">
      <w:pPr>
        <w:rPr>
          <w:color w:val="000000" w:themeColor="text1"/>
        </w:rPr>
      </w:pPr>
      <w:r>
        <w:rPr>
          <w:color w:val="000000" w:themeColor="text1"/>
        </w:rPr>
        <w:t>The surgeon uses an incision in the person’s abdomen or side to reach the kidney and remove the stones</w:t>
      </w:r>
    </w:p>
    <w:p w14:paraId="730F72A5" w14:textId="069F02C1" w:rsidR="00F0272D" w:rsidRPr="00264C29" w:rsidRDefault="00F0272D">
      <w:pPr>
        <w:rPr>
          <w:b/>
          <w:bCs/>
          <w:color w:val="000000" w:themeColor="text1"/>
        </w:rPr>
      </w:pPr>
      <w:r>
        <w:rPr>
          <w:color w:val="000000" w:themeColor="text1"/>
        </w:rPr>
        <w:t xml:space="preserve"> </w:t>
      </w:r>
      <w:r w:rsidR="008B74C3" w:rsidRPr="00264C29">
        <w:rPr>
          <w:b/>
          <w:bCs/>
          <w:color w:val="000000" w:themeColor="text1"/>
        </w:rPr>
        <w:t xml:space="preserve">Percutaneous Nephrolithotomy </w:t>
      </w:r>
    </w:p>
    <w:p w14:paraId="1E733AE3" w14:textId="77777777" w:rsidR="00AB4274" w:rsidRDefault="00AB4274">
      <w:pPr>
        <w:rPr>
          <w:color w:val="000000" w:themeColor="text1"/>
        </w:rPr>
      </w:pPr>
      <w:r>
        <w:rPr>
          <w:color w:val="000000" w:themeColor="text1"/>
        </w:rPr>
        <w:t>It is the preferred technique for treating larger kidney stones (over 2cm in diameter) located within the kidney. It involves keyhole surgery that is performed through a 1cm incision in the skin</w:t>
      </w:r>
    </w:p>
    <w:p w14:paraId="7E6EB30F" w14:textId="2A9C5480" w:rsidR="002B2170" w:rsidRPr="00496341" w:rsidRDefault="002B2170">
      <w:pPr>
        <w:rPr>
          <w:b/>
          <w:bCs/>
          <w:color w:val="000000" w:themeColor="text1"/>
        </w:rPr>
      </w:pPr>
      <w:r w:rsidRPr="00496341">
        <w:rPr>
          <w:b/>
          <w:bCs/>
          <w:color w:val="000000" w:themeColor="text1"/>
        </w:rPr>
        <w:t xml:space="preserve">Physical therapist </w:t>
      </w:r>
      <w:r w:rsidR="00496341" w:rsidRPr="00496341">
        <w:rPr>
          <w:b/>
          <w:bCs/>
          <w:color w:val="000000" w:themeColor="text1"/>
        </w:rPr>
        <w:t xml:space="preserve">role </w:t>
      </w:r>
    </w:p>
    <w:p w14:paraId="1DFAF40C" w14:textId="6D415535" w:rsidR="00C75C36" w:rsidRDefault="00C75C36">
      <w:pPr>
        <w:rPr>
          <w:color w:val="000000" w:themeColor="text1"/>
        </w:rPr>
      </w:pPr>
      <w:r>
        <w:rPr>
          <w:color w:val="000000" w:themeColor="text1"/>
        </w:rPr>
        <w:t>Sedentry life style is a risk factor</w:t>
      </w:r>
    </w:p>
    <w:p w14:paraId="081BDFC7" w14:textId="77777777" w:rsidR="00FD0D61" w:rsidRDefault="00C75C36">
      <w:pPr>
        <w:rPr>
          <w:color w:val="000000" w:themeColor="text1"/>
        </w:rPr>
      </w:pPr>
      <w:r>
        <w:rPr>
          <w:color w:val="000000" w:themeColor="text1"/>
        </w:rPr>
        <w:t xml:space="preserve">  Exercise</w:t>
      </w:r>
    </w:p>
    <w:p w14:paraId="736FCF4A" w14:textId="7EFE980B" w:rsidR="00C75C36" w:rsidRDefault="00C75C36">
      <w:pPr>
        <w:rPr>
          <w:color w:val="000000" w:themeColor="text1"/>
        </w:rPr>
      </w:pPr>
      <w:r>
        <w:rPr>
          <w:color w:val="000000" w:themeColor="text1"/>
        </w:rPr>
        <w:t>Women who exercised had up to a 31 percent lower risk of kidney stones</w:t>
      </w:r>
    </w:p>
    <w:p w14:paraId="3D75FEC6" w14:textId="55E49E36" w:rsidR="00EC2C57" w:rsidRDefault="00EC2C57">
      <w:pPr>
        <w:rPr>
          <w:b/>
          <w:bCs/>
          <w:color w:val="C00000"/>
        </w:rPr>
      </w:pPr>
      <w:r>
        <w:rPr>
          <w:b/>
          <w:bCs/>
          <w:color w:val="C00000"/>
        </w:rPr>
        <w:t xml:space="preserve">Questions </w:t>
      </w:r>
      <w:r w:rsidR="00796543">
        <w:rPr>
          <w:b/>
          <w:bCs/>
          <w:color w:val="C00000"/>
        </w:rPr>
        <w:t>#3</w:t>
      </w:r>
    </w:p>
    <w:p w14:paraId="3E966B03" w14:textId="7B54899D" w:rsidR="00796543" w:rsidRDefault="00796543">
      <w:pPr>
        <w:rPr>
          <w:b/>
          <w:bCs/>
          <w:color w:val="C00000"/>
        </w:rPr>
      </w:pPr>
      <w:r>
        <w:rPr>
          <w:b/>
          <w:bCs/>
          <w:color w:val="C00000"/>
        </w:rPr>
        <w:t>Intestinal obstruction:</w:t>
      </w:r>
    </w:p>
    <w:p w14:paraId="7530438B" w14:textId="2DF9AA2A" w:rsidR="00796543" w:rsidRDefault="00796543">
      <w:pPr>
        <w:rPr>
          <w:b/>
          <w:bCs/>
          <w:color w:val="C00000"/>
        </w:rPr>
      </w:pPr>
      <w:r>
        <w:rPr>
          <w:b/>
          <w:bCs/>
          <w:color w:val="C00000"/>
        </w:rPr>
        <w:t>Definition:</w:t>
      </w:r>
    </w:p>
    <w:p w14:paraId="687F6A0D" w14:textId="77777777" w:rsidR="00D8355C" w:rsidRDefault="00E52B91">
      <w:pPr>
        <w:rPr>
          <w:rFonts w:ascii="Roboto" w:eastAsia="Times New Roman" w:hAnsi="Roboto"/>
          <w:color w:val="3C4043"/>
          <w:sz w:val="27"/>
          <w:szCs w:val="27"/>
          <w:shd w:val="clear" w:color="auto" w:fill="FFFFFF"/>
        </w:rPr>
      </w:pPr>
      <w:r>
        <w:rPr>
          <w:rFonts w:ascii="Roboto" w:eastAsia="Times New Roman" w:hAnsi="Roboto"/>
          <w:b/>
          <w:bCs/>
          <w:color w:val="3C4043"/>
          <w:sz w:val="27"/>
          <w:szCs w:val="27"/>
          <w:shd w:val="clear" w:color="auto" w:fill="FFFFFF"/>
        </w:rPr>
        <w:t>Bowel obstruction</w:t>
      </w:r>
      <w:r>
        <w:rPr>
          <w:rFonts w:ascii="Roboto" w:eastAsia="Times New Roman" w:hAnsi="Roboto"/>
          <w:color w:val="3C4043"/>
          <w:sz w:val="27"/>
          <w:szCs w:val="27"/>
          <w:shd w:val="clear" w:color="auto" w:fill="FFFFFF"/>
        </w:rPr>
        <w:t>, also known as </w:t>
      </w:r>
      <w:r>
        <w:rPr>
          <w:rFonts w:ascii="Roboto" w:eastAsia="Times New Roman" w:hAnsi="Roboto"/>
          <w:b/>
          <w:bCs/>
          <w:color w:val="3C4043"/>
          <w:sz w:val="27"/>
          <w:szCs w:val="27"/>
          <w:shd w:val="clear" w:color="auto" w:fill="FFFFFF"/>
        </w:rPr>
        <w:t>intestinal obstruction</w:t>
      </w:r>
      <w:r>
        <w:rPr>
          <w:rFonts w:ascii="Roboto" w:eastAsia="Times New Roman" w:hAnsi="Roboto"/>
          <w:color w:val="3C4043"/>
          <w:sz w:val="27"/>
          <w:szCs w:val="27"/>
          <w:shd w:val="clear" w:color="auto" w:fill="FFFFFF"/>
        </w:rPr>
        <w:t>, is a mechanical or functional </w:t>
      </w:r>
      <w:r>
        <w:rPr>
          <w:rFonts w:ascii="Roboto" w:eastAsia="Times New Roman" w:hAnsi="Roboto"/>
          <w:b/>
          <w:bCs/>
          <w:color w:val="3C4043"/>
          <w:sz w:val="27"/>
          <w:szCs w:val="27"/>
          <w:shd w:val="clear" w:color="auto" w:fill="FFFFFF"/>
        </w:rPr>
        <w:t>obstruction</w:t>
      </w:r>
      <w:r>
        <w:rPr>
          <w:rFonts w:ascii="Roboto" w:eastAsia="Times New Roman" w:hAnsi="Roboto"/>
          <w:color w:val="3C4043"/>
          <w:sz w:val="27"/>
          <w:szCs w:val="27"/>
          <w:shd w:val="clear" w:color="auto" w:fill="FFFFFF"/>
        </w:rPr>
        <w:t> of the </w:t>
      </w:r>
      <w:r>
        <w:rPr>
          <w:rFonts w:ascii="Roboto" w:eastAsia="Times New Roman" w:hAnsi="Roboto"/>
          <w:b/>
          <w:bCs/>
          <w:color w:val="3C4043"/>
          <w:sz w:val="27"/>
          <w:szCs w:val="27"/>
          <w:shd w:val="clear" w:color="auto" w:fill="FFFFFF"/>
        </w:rPr>
        <w:t>intestines</w:t>
      </w:r>
      <w:r>
        <w:rPr>
          <w:rFonts w:ascii="Roboto" w:eastAsia="Times New Roman" w:hAnsi="Roboto"/>
          <w:color w:val="3C4043"/>
          <w:sz w:val="27"/>
          <w:szCs w:val="27"/>
          <w:shd w:val="clear" w:color="auto" w:fill="FFFFFF"/>
        </w:rPr>
        <w:t> which prevents the normal movement of the products of digestion. Either the small </w:t>
      </w:r>
      <w:r>
        <w:rPr>
          <w:rFonts w:ascii="Roboto" w:eastAsia="Times New Roman" w:hAnsi="Roboto"/>
          <w:b/>
          <w:bCs/>
          <w:color w:val="3C4043"/>
          <w:sz w:val="27"/>
          <w:szCs w:val="27"/>
          <w:shd w:val="clear" w:color="auto" w:fill="FFFFFF"/>
        </w:rPr>
        <w:t>bowel</w:t>
      </w:r>
      <w:r>
        <w:rPr>
          <w:rFonts w:ascii="Roboto" w:eastAsia="Times New Roman" w:hAnsi="Roboto"/>
          <w:color w:val="3C4043"/>
          <w:sz w:val="27"/>
          <w:szCs w:val="27"/>
          <w:shd w:val="clear" w:color="auto" w:fill="FFFFFF"/>
        </w:rPr>
        <w:t> or large </w:t>
      </w:r>
      <w:r>
        <w:rPr>
          <w:rFonts w:ascii="Roboto" w:eastAsia="Times New Roman" w:hAnsi="Roboto"/>
          <w:b/>
          <w:bCs/>
          <w:color w:val="3C4043"/>
          <w:sz w:val="27"/>
          <w:szCs w:val="27"/>
          <w:shd w:val="clear" w:color="auto" w:fill="FFFFFF"/>
        </w:rPr>
        <w:t>bowel</w:t>
      </w:r>
      <w:r>
        <w:rPr>
          <w:rFonts w:ascii="Roboto" w:eastAsia="Times New Roman" w:hAnsi="Roboto"/>
          <w:color w:val="3C4043"/>
          <w:sz w:val="27"/>
          <w:szCs w:val="27"/>
          <w:shd w:val="clear" w:color="auto" w:fill="FFFFFF"/>
        </w:rPr>
        <w:t> may be affected. Signs and symptoms include </w:t>
      </w:r>
      <w:r>
        <w:rPr>
          <w:rFonts w:ascii="Roboto" w:eastAsia="Times New Roman" w:hAnsi="Roboto"/>
          <w:b/>
          <w:bCs/>
          <w:color w:val="3C4043"/>
          <w:sz w:val="27"/>
          <w:szCs w:val="27"/>
          <w:shd w:val="clear" w:color="auto" w:fill="FFFFFF"/>
        </w:rPr>
        <w:t>abdominal</w:t>
      </w:r>
      <w:r>
        <w:rPr>
          <w:rFonts w:ascii="Roboto" w:eastAsia="Times New Roman" w:hAnsi="Roboto"/>
          <w:color w:val="3C4043"/>
          <w:sz w:val="27"/>
          <w:szCs w:val="27"/>
          <w:shd w:val="clear" w:color="auto" w:fill="FFFFFF"/>
        </w:rPr>
        <w:t xml:space="preserve"> pain, vomiting, bloating and </w:t>
      </w:r>
    </w:p>
    <w:p w14:paraId="3480E7AD" w14:textId="01710953" w:rsidR="00D8355C" w:rsidRDefault="00E52B91">
      <w:pPr>
        <w:rPr>
          <w:rFonts w:ascii="Roboto" w:eastAsia="Times New Roman" w:hAnsi="Roboto"/>
          <w:color w:val="3C4043"/>
          <w:sz w:val="27"/>
          <w:szCs w:val="27"/>
          <w:shd w:val="clear" w:color="auto" w:fill="FFFFFF"/>
        </w:rPr>
      </w:pPr>
      <w:r>
        <w:rPr>
          <w:rFonts w:ascii="Roboto" w:eastAsia="Times New Roman" w:hAnsi="Roboto"/>
          <w:color w:val="3C4043"/>
          <w:sz w:val="27"/>
          <w:szCs w:val="27"/>
          <w:shd w:val="clear" w:color="auto" w:fill="FFFFFF"/>
        </w:rPr>
        <w:lastRenderedPageBreak/>
        <w:t>not passing gas.</w:t>
      </w:r>
      <w:r w:rsidR="00EB484B">
        <w:rPr>
          <w:rFonts w:ascii="Roboto" w:eastAsia="Times New Roman" w:hAnsi="Roboto"/>
          <w:noProof/>
          <w:color w:val="3C4043"/>
          <w:sz w:val="27"/>
          <w:szCs w:val="27"/>
        </w:rPr>
        <w:drawing>
          <wp:anchor distT="0" distB="0" distL="114300" distR="114300" simplePos="0" relativeHeight="251664384" behindDoc="0" locked="0" layoutInCell="1" allowOverlap="1" wp14:anchorId="08908C81" wp14:editId="71CBA065">
            <wp:simplePos x="0" y="0"/>
            <wp:positionH relativeFrom="column">
              <wp:posOffset>0</wp:posOffset>
            </wp:positionH>
            <wp:positionV relativeFrom="paragraph">
              <wp:posOffset>343535</wp:posOffset>
            </wp:positionV>
            <wp:extent cx="5943600" cy="32124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212465"/>
                    </a:xfrm>
                    <a:prstGeom prst="rect">
                      <a:avLst/>
                    </a:prstGeom>
                  </pic:spPr>
                </pic:pic>
              </a:graphicData>
            </a:graphic>
          </wp:anchor>
        </w:drawing>
      </w:r>
    </w:p>
    <w:p w14:paraId="370A8958" w14:textId="2A43CC56" w:rsidR="00C25FB3" w:rsidRDefault="00C25FB3">
      <w:pPr>
        <w:rPr>
          <w:rFonts w:ascii="Roboto" w:eastAsia="Times New Roman" w:hAnsi="Roboto"/>
          <w:color w:val="3C4043"/>
          <w:sz w:val="27"/>
          <w:szCs w:val="27"/>
          <w:shd w:val="clear" w:color="auto" w:fill="FFFFFF"/>
        </w:rPr>
      </w:pPr>
    </w:p>
    <w:p w14:paraId="0602D125" w14:textId="351E1A03" w:rsidR="00C25FB3" w:rsidRDefault="00C25FB3">
      <w:pPr>
        <w:rPr>
          <w:rFonts w:ascii="Roboto" w:eastAsia="Times New Roman" w:hAnsi="Roboto"/>
          <w:color w:val="3C4043"/>
          <w:sz w:val="27"/>
          <w:szCs w:val="27"/>
          <w:shd w:val="clear" w:color="auto" w:fill="FFFFFF"/>
        </w:rPr>
      </w:pPr>
    </w:p>
    <w:p w14:paraId="5ED8A6F3" w14:textId="77777777" w:rsidR="00C25FB3" w:rsidRDefault="00C25FB3">
      <w:pPr>
        <w:rPr>
          <w:rFonts w:ascii="Roboto" w:eastAsia="Times New Roman" w:hAnsi="Roboto"/>
          <w:color w:val="3C4043"/>
          <w:sz w:val="27"/>
          <w:szCs w:val="27"/>
          <w:shd w:val="clear" w:color="auto" w:fill="FFFFFF"/>
        </w:rPr>
      </w:pPr>
    </w:p>
    <w:p w14:paraId="6D3F7729" w14:textId="77777777" w:rsidR="00443C5A" w:rsidRDefault="00443C5A">
      <w:pPr>
        <w:rPr>
          <w:color w:val="000000" w:themeColor="text1"/>
        </w:rPr>
      </w:pPr>
      <w:r w:rsidRPr="00443C5A">
        <w:rPr>
          <w:b/>
          <w:bCs/>
          <w:color w:val="000000" w:themeColor="text1"/>
        </w:rPr>
        <w:t>Mechanical causes of intestinal obstruction may include</w:t>
      </w:r>
      <w:r>
        <w:rPr>
          <w:color w:val="000000" w:themeColor="text1"/>
        </w:rPr>
        <w:t>:</w:t>
      </w:r>
    </w:p>
    <w:p w14:paraId="36CB4712" w14:textId="77777777" w:rsidR="00443C5A" w:rsidRDefault="00443C5A">
      <w:pPr>
        <w:rPr>
          <w:color w:val="000000" w:themeColor="text1"/>
        </w:rPr>
      </w:pPr>
      <w:r>
        <w:rPr>
          <w:color w:val="000000" w:themeColor="text1"/>
        </w:rPr>
        <w:t>Adhesions or scar tissue that forms after surgery.</w:t>
      </w:r>
    </w:p>
    <w:p w14:paraId="2F725C06" w14:textId="77777777" w:rsidR="00443C5A" w:rsidRDefault="00443C5A">
      <w:pPr>
        <w:rPr>
          <w:color w:val="000000" w:themeColor="text1"/>
        </w:rPr>
      </w:pPr>
      <w:r>
        <w:rPr>
          <w:color w:val="000000" w:themeColor="text1"/>
        </w:rPr>
        <w:t>Foreign bodies (objects that are swallowed and block the intestines)</w:t>
      </w:r>
    </w:p>
    <w:p w14:paraId="51412DE4" w14:textId="77777777" w:rsidR="00443C5A" w:rsidRDefault="00443C5A">
      <w:pPr>
        <w:rPr>
          <w:color w:val="000000" w:themeColor="text1"/>
        </w:rPr>
      </w:pPr>
      <w:r>
        <w:rPr>
          <w:color w:val="000000" w:themeColor="text1"/>
        </w:rPr>
        <w:t>Gallstones (rare)</w:t>
      </w:r>
    </w:p>
    <w:p w14:paraId="4C8A6A41" w14:textId="77777777" w:rsidR="00443C5A" w:rsidRDefault="00443C5A">
      <w:pPr>
        <w:rPr>
          <w:color w:val="000000" w:themeColor="text1"/>
        </w:rPr>
      </w:pPr>
      <w:r>
        <w:rPr>
          <w:color w:val="000000" w:themeColor="text1"/>
        </w:rPr>
        <w:t>Hernias.</w:t>
      </w:r>
    </w:p>
    <w:p w14:paraId="751B2510" w14:textId="77777777" w:rsidR="00443C5A" w:rsidRDefault="00443C5A">
      <w:pPr>
        <w:rPr>
          <w:color w:val="000000" w:themeColor="text1"/>
        </w:rPr>
      </w:pPr>
      <w:r>
        <w:rPr>
          <w:color w:val="000000" w:themeColor="text1"/>
        </w:rPr>
        <w:t>Impacted stool.</w:t>
      </w:r>
    </w:p>
    <w:p w14:paraId="2D69D4C5" w14:textId="77777777" w:rsidR="00443C5A" w:rsidRDefault="00443C5A">
      <w:pPr>
        <w:rPr>
          <w:color w:val="000000" w:themeColor="text1"/>
        </w:rPr>
      </w:pPr>
      <w:r>
        <w:rPr>
          <w:color w:val="000000" w:themeColor="text1"/>
        </w:rPr>
        <w:t>Intussusception (telescoping of one segment of bowel into another)</w:t>
      </w:r>
    </w:p>
    <w:p w14:paraId="50144A14" w14:textId="68789F89" w:rsidR="00443C5A" w:rsidRDefault="00443C5A">
      <w:pPr>
        <w:rPr>
          <w:color w:val="000000" w:themeColor="text1"/>
        </w:rPr>
      </w:pPr>
      <w:r>
        <w:rPr>
          <w:color w:val="000000" w:themeColor="text1"/>
        </w:rPr>
        <w:t>Tumors blocking the intestines</w:t>
      </w:r>
    </w:p>
    <w:p w14:paraId="768D2D99" w14:textId="5BB79C15" w:rsidR="00DB0DC5" w:rsidRPr="00DB0DC5" w:rsidRDefault="00DB0DC5">
      <w:pPr>
        <w:rPr>
          <w:b/>
          <w:bCs/>
          <w:color w:val="000000" w:themeColor="text1"/>
        </w:rPr>
      </w:pPr>
      <w:r>
        <w:rPr>
          <w:b/>
          <w:bCs/>
          <w:color w:val="000000" w:themeColor="text1"/>
        </w:rPr>
        <w:t>Lab test indicated :</w:t>
      </w:r>
    </w:p>
    <w:p w14:paraId="329E9D9A" w14:textId="77777777" w:rsidR="00C450BF" w:rsidRDefault="00C450BF">
      <w:pPr>
        <w:rPr>
          <w:color w:val="000000" w:themeColor="text1"/>
        </w:rPr>
      </w:pPr>
      <w:r>
        <w:rPr>
          <w:color w:val="000000" w:themeColor="text1"/>
        </w:rPr>
        <w:t>If the diagnosis is unclear, admission and observation are warranted to detect early obstructions. Essential laboratory tests are needed, including the following:</w:t>
      </w:r>
    </w:p>
    <w:p w14:paraId="51BF18C5" w14:textId="77777777" w:rsidR="00C450BF" w:rsidRDefault="00C450BF">
      <w:pPr>
        <w:rPr>
          <w:color w:val="000000" w:themeColor="text1"/>
        </w:rPr>
      </w:pPr>
      <w:r>
        <w:rPr>
          <w:color w:val="000000" w:themeColor="text1"/>
        </w:rPr>
        <w:t>Serum chemistries: Results are usually normal or mildly elevated; abnomal results early in the disease are generally due to vomiting or dehydration</w:t>
      </w:r>
    </w:p>
    <w:p w14:paraId="1019270C" w14:textId="77777777" w:rsidR="00E5595A" w:rsidRPr="00E5595A" w:rsidRDefault="00C450BF">
      <w:pPr>
        <w:rPr>
          <w:color w:val="000000" w:themeColor="text1"/>
        </w:rPr>
      </w:pPr>
      <w:r>
        <w:rPr>
          <w:color w:val="000000" w:themeColor="text1"/>
        </w:rPr>
        <w:lastRenderedPageBreak/>
        <w:t>Blood urea nitrogen (BUN)/creatinine levels: May be increased due to a decreased volume state (eg, dehydration)</w:t>
      </w:r>
    </w:p>
    <w:p w14:paraId="290EC5D9" w14:textId="74E1A8E4" w:rsidR="00C450BF" w:rsidRDefault="00C450BF">
      <w:pPr>
        <w:rPr>
          <w:color w:val="000000" w:themeColor="text1"/>
        </w:rPr>
      </w:pPr>
      <w:r>
        <w:rPr>
          <w:color w:val="000000" w:themeColor="text1"/>
        </w:rPr>
        <w:t>Complete blood cell (CBC) count: The white blood cell (WBC) count may be elevated with a left shift in simple or strangulated obstructions; increased hematocrit is an indicator of volume state (ie, dehydration)</w:t>
      </w:r>
    </w:p>
    <w:p w14:paraId="25E4DDAA" w14:textId="13202ECF" w:rsidR="00C450BF" w:rsidRDefault="00C450BF">
      <w:pPr>
        <w:rPr>
          <w:color w:val="000000" w:themeColor="text1"/>
        </w:rPr>
      </w:pPr>
      <w:r>
        <w:rPr>
          <w:color w:val="000000" w:themeColor="text1"/>
        </w:rPr>
        <w:t>Serum lactate levels: Increased levels are suggestive of dehydration or tissue underperfusion</w:t>
      </w:r>
    </w:p>
    <w:p w14:paraId="6AC16F16" w14:textId="34A7D4EE" w:rsidR="00C450BF" w:rsidRDefault="00C450BF">
      <w:pPr>
        <w:rPr>
          <w:color w:val="000000" w:themeColor="text1"/>
        </w:rPr>
      </w:pPr>
      <w:r>
        <w:rPr>
          <w:color w:val="000000" w:themeColor="text1"/>
        </w:rPr>
        <w:t xml:space="preserve">Lactate dehydrogenase </w:t>
      </w:r>
      <w:r w:rsidR="00E8684A">
        <w:rPr>
          <w:color w:val="000000" w:themeColor="text1"/>
        </w:rPr>
        <w:t>studies</w:t>
      </w:r>
    </w:p>
    <w:p w14:paraId="7CFAE370" w14:textId="0F755AA5" w:rsidR="00E8684A" w:rsidRDefault="00C450BF">
      <w:pPr>
        <w:rPr>
          <w:color w:val="000000" w:themeColor="text1"/>
        </w:rPr>
      </w:pPr>
      <w:r>
        <w:rPr>
          <w:color w:val="000000" w:themeColor="text1"/>
        </w:rPr>
        <w:t>Urinalysis</w:t>
      </w:r>
      <w:r w:rsidR="0074746C">
        <w:rPr>
          <w:color w:val="000000" w:themeColor="text1"/>
        </w:rPr>
        <w:t>Lo</w:t>
      </w:r>
    </w:p>
    <w:p w14:paraId="4150926D" w14:textId="2DEBC04D" w:rsidR="00C450BF" w:rsidRDefault="00C450BF">
      <w:pPr>
        <w:rPr>
          <w:color w:val="000000" w:themeColor="text1"/>
        </w:rPr>
      </w:pPr>
      <w:r>
        <w:rPr>
          <w:color w:val="000000" w:themeColor="text1"/>
        </w:rPr>
        <w:t xml:space="preserve">Type and crossmatch as well as prothrombin time (PT), international normalized ratio (INR), and partial thromboplastin time (PTT): These are adjunctive laboratory tests used in the evaluation of SBO; the patient may require surgical </w:t>
      </w:r>
      <w:r w:rsidR="00E8684A">
        <w:rPr>
          <w:color w:val="000000" w:themeColor="text1"/>
        </w:rPr>
        <w:t>intervention</w:t>
      </w:r>
    </w:p>
    <w:p w14:paraId="27345425" w14:textId="77777777" w:rsidR="00554286" w:rsidRPr="00554286" w:rsidRDefault="00554286">
      <w:pPr>
        <w:rPr>
          <w:b/>
          <w:bCs/>
          <w:color w:val="000000" w:themeColor="text1"/>
        </w:rPr>
      </w:pPr>
      <w:r w:rsidRPr="00554286">
        <w:rPr>
          <w:b/>
          <w:bCs/>
          <w:color w:val="000000" w:themeColor="text1"/>
        </w:rPr>
        <w:t>LAB:</w:t>
      </w:r>
    </w:p>
    <w:p w14:paraId="1D8CE636" w14:textId="77777777" w:rsidR="00554286" w:rsidRDefault="00554286">
      <w:pPr>
        <w:rPr>
          <w:color w:val="000000" w:themeColor="text1"/>
        </w:rPr>
      </w:pPr>
      <w:r>
        <w:rPr>
          <w:color w:val="000000" w:themeColor="text1"/>
        </w:rPr>
        <w:t xml:space="preserve">    FBC </w:t>
      </w:r>
    </w:p>
    <w:p w14:paraId="41686621" w14:textId="77777777" w:rsidR="00554286" w:rsidRDefault="00554286">
      <w:pPr>
        <w:rPr>
          <w:color w:val="000000" w:themeColor="text1"/>
        </w:rPr>
      </w:pPr>
      <w:r>
        <w:rPr>
          <w:color w:val="000000" w:themeColor="text1"/>
        </w:rPr>
        <w:t xml:space="preserve">    ABGs</w:t>
      </w:r>
    </w:p>
    <w:p w14:paraId="5D22E8E3" w14:textId="77777777" w:rsidR="00554286" w:rsidRDefault="00554286">
      <w:pPr>
        <w:rPr>
          <w:color w:val="000000" w:themeColor="text1"/>
        </w:rPr>
      </w:pPr>
      <w:r>
        <w:rPr>
          <w:color w:val="000000" w:themeColor="text1"/>
        </w:rPr>
        <w:t xml:space="preserve">    BUSE </w:t>
      </w:r>
    </w:p>
    <w:p w14:paraId="1F4D31B2" w14:textId="048A127E" w:rsidR="00554286" w:rsidRDefault="00554286">
      <w:pPr>
        <w:rPr>
          <w:color w:val="000000" w:themeColor="text1"/>
        </w:rPr>
      </w:pPr>
      <w:r>
        <w:rPr>
          <w:color w:val="000000" w:themeColor="text1"/>
        </w:rPr>
        <w:t xml:space="preserve">    ESR &amp; CRP are optional</w:t>
      </w:r>
    </w:p>
    <w:p w14:paraId="3FF4204C" w14:textId="65947625" w:rsidR="00AA3878" w:rsidRDefault="00AA3878">
      <w:pPr>
        <w:rPr>
          <w:color w:val="000000" w:themeColor="text1"/>
        </w:rPr>
      </w:pPr>
      <w:r>
        <w:rPr>
          <w:color w:val="000000" w:themeColor="text1"/>
        </w:rPr>
        <w:t xml:space="preserve">Group and save </w:t>
      </w:r>
    </w:p>
    <w:p w14:paraId="0B854D66" w14:textId="77696459" w:rsidR="00AA3878" w:rsidRDefault="00AA3878">
      <w:pPr>
        <w:rPr>
          <w:color w:val="000000" w:themeColor="text1"/>
        </w:rPr>
      </w:pPr>
      <w:r>
        <w:rPr>
          <w:color w:val="000000" w:themeColor="text1"/>
        </w:rPr>
        <w:t>Clotting profile</w:t>
      </w:r>
    </w:p>
    <w:p w14:paraId="213BA2F8" w14:textId="77777777" w:rsidR="00AA3878" w:rsidRDefault="00AA3878">
      <w:pPr>
        <w:rPr>
          <w:color w:val="000000" w:themeColor="text1"/>
        </w:rPr>
      </w:pPr>
    </w:p>
    <w:p w14:paraId="6F783C59" w14:textId="77777777" w:rsidR="00554286" w:rsidRDefault="00554286">
      <w:pPr>
        <w:rPr>
          <w:color w:val="000000" w:themeColor="text1"/>
        </w:rPr>
      </w:pPr>
      <w:r>
        <w:rPr>
          <w:color w:val="000000" w:themeColor="text1"/>
        </w:rPr>
        <w:t xml:space="preserve">    </w:t>
      </w:r>
    </w:p>
    <w:p w14:paraId="7D995F5D" w14:textId="77777777" w:rsidR="00513F2E" w:rsidRDefault="00513F2E">
      <w:pPr>
        <w:rPr>
          <w:color w:val="000000" w:themeColor="text1"/>
        </w:rPr>
      </w:pPr>
      <w:r>
        <w:rPr>
          <w:color w:val="000000" w:themeColor="text1"/>
        </w:rPr>
        <w:t xml:space="preserve">   </w:t>
      </w:r>
      <w:r w:rsidRPr="00513F2E">
        <w:rPr>
          <w:b/>
          <w:bCs/>
          <w:color w:val="000000" w:themeColor="text1"/>
        </w:rPr>
        <w:t>RADIOLOGICAL</w:t>
      </w:r>
      <w:r>
        <w:rPr>
          <w:color w:val="000000" w:themeColor="text1"/>
        </w:rPr>
        <w:t>:</w:t>
      </w:r>
    </w:p>
    <w:p w14:paraId="7FEC698B" w14:textId="77777777" w:rsidR="00513F2E" w:rsidRDefault="00513F2E">
      <w:pPr>
        <w:rPr>
          <w:color w:val="000000" w:themeColor="text1"/>
        </w:rPr>
      </w:pPr>
      <w:r>
        <w:rPr>
          <w:color w:val="000000" w:themeColor="text1"/>
        </w:rPr>
        <w:t xml:space="preserve">     AXR➡ air fluid level &amp; masses </w:t>
      </w:r>
    </w:p>
    <w:p w14:paraId="2B99F5F4" w14:textId="26D041FF" w:rsidR="00513F2E" w:rsidRDefault="00513F2E">
      <w:pPr>
        <w:rPr>
          <w:color w:val="000000" w:themeColor="text1"/>
        </w:rPr>
      </w:pPr>
      <w:r>
        <w:rPr>
          <w:color w:val="000000" w:themeColor="text1"/>
        </w:rPr>
        <w:t xml:space="preserve">                   Shadow </w:t>
      </w:r>
    </w:p>
    <w:p w14:paraId="4C7D603D" w14:textId="77777777" w:rsidR="00513F2E" w:rsidRDefault="00513F2E">
      <w:pPr>
        <w:rPr>
          <w:color w:val="000000" w:themeColor="text1"/>
        </w:rPr>
      </w:pPr>
      <w:r>
        <w:rPr>
          <w:color w:val="000000" w:themeColor="text1"/>
        </w:rPr>
        <w:t xml:space="preserve">    CT ➡ level , extent &amp; cause of</w:t>
      </w:r>
    </w:p>
    <w:p w14:paraId="00E1F2C2" w14:textId="459DE042" w:rsidR="00513F2E" w:rsidRDefault="00513F2E">
      <w:pPr>
        <w:rPr>
          <w:color w:val="000000" w:themeColor="text1"/>
        </w:rPr>
      </w:pPr>
      <w:r>
        <w:rPr>
          <w:color w:val="000000" w:themeColor="text1"/>
        </w:rPr>
        <w:t xml:space="preserve">                    Obstruction</w:t>
      </w:r>
    </w:p>
    <w:p w14:paraId="27704804" w14:textId="2BFFB5D7" w:rsidR="00513F2E" w:rsidRDefault="00513F2E">
      <w:pPr>
        <w:rPr>
          <w:color w:val="000000" w:themeColor="text1"/>
        </w:rPr>
      </w:pPr>
      <w:r>
        <w:rPr>
          <w:color w:val="000000" w:themeColor="text1"/>
        </w:rPr>
        <w:t xml:space="preserve">  Colonoscopy &amp; endoscopy are optional. </w:t>
      </w:r>
    </w:p>
    <w:p w14:paraId="0BEFB8B9" w14:textId="5AFE8BD1" w:rsidR="006B21DC" w:rsidRDefault="006B21DC">
      <w:pPr>
        <w:rPr>
          <w:color w:val="000000" w:themeColor="text1"/>
        </w:rPr>
      </w:pPr>
      <w:r>
        <w:rPr>
          <w:color w:val="000000" w:themeColor="text1"/>
        </w:rPr>
        <w:t>Uss</w:t>
      </w:r>
    </w:p>
    <w:p w14:paraId="7246BE2B" w14:textId="49A522C1" w:rsidR="006B21DC" w:rsidRDefault="006B21DC">
      <w:pPr>
        <w:rPr>
          <w:color w:val="000000" w:themeColor="text1"/>
        </w:rPr>
      </w:pPr>
      <w:r>
        <w:rPr>
          <w:color w:val="000000" w:themeColor="text1"/>
        </w:rPr>
        <w:t xml:space="preserve">Doppler </w:t>
      </w:r>
    </w:p>
    <w:p w14:paraId="5F3320A0" w14:textId="0C27398E" w:rsidR="006B21DC" w:rsidRDefault="006B21DC">
      <w:pPr>
        <w:rPr>
          <w:color w:val="000000" w:themeColor="text1"/>
        </w:rPr>
      </w:pPr>
      <w:r>
        <w:rPr>
          <w:color w:val="000000" w:themeColor="text1"/>
        </w:rPr>
        <w:t xml:space="preserve">Mesenteric vasculture </w:t>
      </w:r>
      <w:r w:rsidR="00C25FB3">
        <w:rPr>
          <w:color w:val="000000" w:themeColor="text1"/>
        </w:rPr>
        <w:t xml:space="preserve">solid organs </w:t>
      </w:r>
    </w:p>
    <w:p w14:paraId="142B390D" w14:textId="0DC42CCE" w:rsidR="006427AF" w:rsidRDefault="00C25FB3">
      <w:pPr>
        <w:rPr>
          <w:color w:val="000000" w:themeColor="text1"/>
        </w:rPr>
      </w:pPr>
      <w:r>
        <w:rPr>
          <w:color w:val="000000" w:themeColor="text1"/>
        </w:rPr>
        <w:t xml:space="preserve">Plain abdominal x </w:t>
      </w:r>
      <w:r w:rsidR="006427AF">
        <w:rPr>
          <w:color w:val="000000" w:themeColor="text1"/>
        </w:rPr>
        <w:t>rays</w:t>
      </w:r>
    </w:p>
    <w:p w14:paraId="767A2203" w14:textId="77777777" w:rsidR="00D52E89" w:rsidRDefault="00D52E89">
      <w:pPr>
        <w:rPr>
          <w:color w:val="000000" w:themeColor="text1"/>
        </w:rPr>
      </w:pPr>
      <w:r>
        <w:rPr>
          <w:color w:val="000000" w:themeColor="text1"/>
        </w:rPr>
        <w:lastRenderedPageBreak/>
        <w:t>Multiple air fluid levels, more evident based on upright position;</w:t>
      </w:r>
    </w:p>
    <w:p w14:paraId="4677C473" w14:textId="77777777" w:rsidR="00D52E89" w:rsidRDefault="00D52E89">
      <w:pPr>
        <w:rPr>
          <w:color w:val="000000" w:themeColor="text1"/>
        </w:rPr>
      </w:pPr>
    </w:p>
    <w:p w14:paraId="7BB85740" w14:textId="77777777" w:rsidR="00D52E89" w:rsidRDefault="00D52E89">
      <w:pPr>
        <w:rPr>
          <w:color w:val="000000" w:themeColor="text1"/>
        </w:rPr>
      </w:pPr>
      <w:r>
        <w:rPr>
          <w:color w:val="000000" w:themeColor="text1"/>
        </w:rPr>
        <w:t>Dilatation of intestinal segments proximal the obstacle and collapse in distal bowel.</w:t>
      </w:r>
    </w:p>
    <w:p w14:paraId="633797E0" w14:textId="77777777" w:rsidR="006427AF" w:rsidRDefault="004112E2">
      <w:pPr>
        <w:rPr>
          <w:color w:val="000000" w:themeColor="text1"/>
        </w:rPr>
      </w:pPr>
      <w:r>
        <w:rPr>
          <w:noProof/>
          <w:color w:val="000000" w:themeColor="text1"/>
        </w:rPr>
        <w:drawing>
          <wp:anchor distT="0" distB="0" distL="114300" distR="114300" simplePos="0" relativeHeight="251665408" behindDoc="0" locked="0" layoutInCell="1" allowOverlap="1" wp14:anchorId="7F6A6AF1" wp14:editId="413F9E26">
            <wp:simplePos x="0" y="0"/>
            <wp:positionH relativeFrom="column">
              <wp:posOffset>0</wp:posOffset>
            </wp:positionH>
            <wp:positionV relativeFrom="paragraph">
              <wp:posOffset>285115</wp:posOffset>
            </wp:positionV>
            <wp:extent cx="5943600" cy="686625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6866255"/>
                    </a:xfrm>
                    <a:prstGeom prst="rect">
                      <a:avLst/>
                    </a:prstGeom>
                  </pic:spPr>
                </pic:pic>
              </a:graphicData>
            </a:graphic>
          </wp:anchor>
        </w:drawing>
      </w:r>
    </w:p>
    <w:p w14:paraId="4EDFB194" w14:textId="4F3FCDBD" w:rsidR="00CA767D" w:rsidRDefault="00CA767D">
      <w:pPr>
        <w:rPr>
          <w:color w:val="000000" w:themeColor="text1"/>
        </w:rPr>
      </w:pPr>
    </w:p>
    <w:p w14:paraId="5DC4B2FC" w14:textId="0678DB9A" w:rsidR="0004686B" w:rsidRDefault="0004686B">
      <w:pPr>
        <w:rPr>
          <w:color w:val="000000" w:themeColor="text1"/>
        </w:rPr>
      </w:pPr>
    </w:p>
    <w:p w14:paraId="658D5A9D" w14:textId="40A2E3DB" w:rsidR="0004686B" w:rsidRDefault="0004686B">
      <w:pPr>
        <w:rPr>
          <w:color w:val="000000" w:themeColor="text1"/>
        </w:rPr>
      </w:pPr>
    </w:p>
    <w:p w14:paraId="440C3069" w14:textId="22A9FC8B" w:rsidR="004112E2" w:rsidRDefault="004112E2">
      <w:pPr>
        <w:rPr>
          <w:color w:val="000000" w:themeColor="text1"/>
        </w:rPr>
      </w:pPr>
    </w:p>
    <w:p w14:paraId="6E4A3683" w14:textId="4A0CE029" w:rsidR="004112E2" w:rsidRDefault="007A479E">
      <w:pPr>
        <w:rPr>
          <w:color w:val="000000" w:themeColor="text1"/>
        </w:rPr>
      </w:pPr>
      <w:r>
        <w:rPr>
          <w:noProof/>
          <w:color w:val="000000" w:themeColor="text1"/>
        </w:rPr>
        <w:drawing>
          <wp:anchor distT="0" distB="0" distL="114300" distR="114300" simplePos="0" relativeHeight="251666432" behindDoc="0" locked="0" layoutInCell="1" allowOverlap="1" wp14:anchorId="6B005D75" wp14:editId="74D766CC">
            <wp:simplePos x="0" y="0"/>
            <wp:positionH relativeFrom="column">
              <wp:posOffset>0</wp:posOffset>
            </wp:positionH>
            <wp:positionV relativeFrom="paragraph">
              <wp:posOffset>285115</wp:posOffset>
            </wp:positionV>
            <wp:extent cx="5943600" cy="5883275"/>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5883275"/>
                    </a:xfrm>
                    <a:prstGeom prst="rect">
                      <a:avLst/>
                    </a:prstGeom>
                  </pic:spPr>
                </pic:pic>
              </a:graphicData>
            </a:graphic>
          </wp:anchor>
        </w:drawing>
      </w:r>
    </w:p>
    <w:p w14:paraId="6015C29C" w14:textId="539E69BF" w:rsidR="007A479E" w:rsidRDefault="00EB2B3A">
      <w:pPr>
        <w:rPr>
          <w:b/>
          <w:bCs/>
          <w:color w:val="000000" w:themeColor="text1"/>
        </w:rPr>
      </w:pPr>
      <w:r>
        <w:rPr>
          <w:b/>
          <w:bCs/>
          <w:color w:val="000000" w:themeColor="text1"/>
        </w:rPr>
        <w:t>Surgical management of intestinal obstruction :</w:t>
      </w:r>
    </w:p>
    <w:p w14:paraId="7F4B9D2C" w14:textId="7D2FA5BA" w:rsidR="00EB2B3A" w:rsidRPr="000B1A13" w:rsidRDefault="00E5712D">
      <w:pPr>
        <w:rPr>
          <w:color w:val="000000" w:themeColor="text1"/>
        </w:rPr>
      </w:pPr>
      <w:r w:rsidRPr="000B1A13">
        <w:rPr>
          <w:color w:val="000000" w:themeColor="text1"/>
        </w:rPr>
        <w:t xml:space="preserve">Surgical intervention is indicated if nasogastric decompression fails or if re-obstruction develops after removal of nasogastric tube. Selection of surgical procedure, resection, bypass, gastrostomy, or tube jejunostomy is based on extent of the disease. </w:t>
      </w:r>
    </w:p>
    <w:p w14:paraId="4EF8FBFE" w14:textId="3FA13E42" w:rsidR="004112E2" w:rsidRDefault="009F5CDB">
      <w:pPr>
        <w:rPr>
          <w:color w:val="000000" w:themeColor="text1"/>
        </w:rPr>
      </w:pPr>
      <w:r w:rsidRPr="009F5CDB">
        <w:rPr>
          <w:color w:val="000000" w:themeColor="text1"/>
        </w:rPr>
        <w:lastRenderedPageBreak/>
        <w:t xml:space="preserve">All obstructions will be treated with IV fluids and electrolyte correction. Occasionally, a nasogastric tube is placed to remove fluid and gas backing up in the upper digestive tract. Medications are used to help with nausea and severe pain. A complete obstruction may require surgery or stenting. </w:t>
      </w:r>
    </w:p>
    <w:p w14:paraId="7D2F4D67" w14:textId="6A00E7F6" w:rsidR="0004686B" w:rsidRDefault="00A67E1E">
      <w:pPr>
        <w:rPr>
          <w:color w:val="000000" w:themeColor="text1"/>
        </w:rPr>
      </w:pPr>
      <w:r>
        <w:rPr>
          <w:color w:val="000000" w:themeColor="text1"/>
        </w:rPr>
        <w:t xml:space="preserve">Divide the </w:t>
      </w:r>
      <w:r w:rsidR="00323F8E">
        <w:rPr>
          <w:color w:val="000000" w:themeColor="text1"/>
        </w:rPr>
        <w:t xml:space="preserve">Causative Adhesions </w:t>
      </w:r>
    </w:p>
    <w:p w14:paraId="3FCFB0BE" w14:textId="041F16F5" w:rsidR="00323F8E" w:rsidRDefault="00323F8E">
      <w:pPr>
        <w:rPr>
          <w:color w:val="000000" w:themeColor="text1"/>
        </w:rPr>
      </w:pPr>
      <w:r>
        <w:rPr>
          <w:color w:val="000000" w:themeColor="text1"/>
        </w:rPr>
        <w:t>Repair serosal tears</w:t>
      </w:r>
      <w:r w:rsidR="00202DC1">
        <w:rPr>
          <w:color w:val="000000" w:themeColor="text1"/>
        </w:rPr>
        <w:t xml:space="preserve">, areas of doubtful viability </w:t>
      </w:r>
    </w:p>
    <w:p w14:paraId="46305A7D" w14:textId="7C17888A" w:rsidR="00202DC1" w:rsidRDefault="00202DC1">
      <w:pPr>
        <w:rPr>
          <w:color w:val="000000" w:themeColor="text1"/>
        </w:rPr>
      </w:pPr>
      <w:r>
        <w:rPr>
          <w:color w:val="000000" w:themeColor="text1"/>
        </w:rPr>
        <w:t xml:space="preserve">Laparoscopic, </w:t>
      </w:r>
      <w:r w:rsidR="00382418">
        <w:rPr>
          <w:color w:val="000000" w:themeColor="text1"/>
        </w:rPr>
        <w:t>Adhesiolysis</w:t>
      </w:r>
      <w:r w:rsidR="00674679">
        <w:rPr>
          <w:color w:val="000000" w:themeColor="text1"/>
        </w:rPr>
        <w:t xml:space="preserve"> in expert surgeon’s hand</w:t>
      </w:r>
      <w:r w:rsidR="00382418">
        <w:rPr>
          <w:color w:val="000000" w:themeColor="text1"/>
        </w:rPr>
        <w:t xml:space="preserve">. </w:t>
      </w:r>
    </w:p>
    <w:p w14:paraId="15B03DC6" w14:textId="253E876F" w:rsidR="0004686B" w:rsidRDefault="0004686B">
      <w:pPr>
        <w:rPr>
          <w:color w:val="000000" w:themeColor="text1"/>
        </w:rPr>
      </w:pPr>
    </w:p>
    <w:p w14:paraId="482918AD" w14:textId="77777777" w:rsidR="00C4507F" w:rsidRDefault="00C4507F">
      <w:pPr>
        <w:rPr>
          <w:color w:val="000000" w:themeColor="text1"/>
        </w:rPr>
      </w:pPr>
      <w:r>
        <w:rPr>
          <w:color w:val="000000" w:themeColor="text1"/>
        </w:rPr>
        <w:t>Three criteria guide this therapeutic choice:</w:t>
      </w:r>
    </w:p>
    <w:p w14:paraId="6BA492EA" w14:textId="77777777" w:rsidR="00C4507F" w:rsidRDefault="00C4507F">
      <w:pPr>
        <w:rPr>
          <w:color w:val="000000" w:themeColor="text1"/>
        </w:rPr>
      </w:pPr>
    </w:p>
    <w:p w14:paraId="23A514B2" w14:textId="77777777" w:rsidR="00C4507F" w:rsidRDefault="00C4507F">
      <w:pPr>
        <w:rPr>
          <w:color w:val="000000" w:themeColor="text1"/>
        </w:rPr>
      </w:pPr>
      <w:r>
        <w:rPr>
          <w:color w:val="000000" w:themeColor="text1"/>
        </w:rPr>
        <w:t>Degree of impairment of general conditions due to complications: intestinal ischemia, necrosis, perforation, and peritonitis;</w:t>
      </w:r>
    </w:p>
    <w:p w14:paraId="0F17A38B" w14:textId="77777777" w:rsidR="00C4507F" w:rsidRDefault="00C4507F">
      <w:pPr>
        <w:rPr>
          <w:color w:val="000000" w:themeColor="text1"/>
        </w:rPr>
      </w:pPr>
    </w:p>
    <w:p w14:paraId="18E9CBCA" w14:textId="77777777" w:rsidR="00C4507F" w:rsidRDefault="00C4507F">
      <w:pPr>
        <w:rPr>
          <w:color w:val="000000" w:themeColor="text1"/>
        </w:rPr>
      </w:pPr>
      <w:r>
        <w:rPr>
          <w:color w:val="000000" w:themeColor="text1"/>
        </w:rPr>
        <w:t>Etiology of obstructive syndrome (hypothesized or confirmed);</w:t>
      </w:r>
    </w:p>
    <w:p w14:paraId="5C3BB203" w14:textId="77777777" w:rsidR="00C4507F" w:rsidRDefault="00C4507F">
      <w:pPr>
        <w:rPr>
          <w:color w:val="000000" w:themeColor="text1"/>
        </w:rPr>
      </w:pPr>
    </w:p>
    <w:p w14:paraId="79290EAE" w14:textId="77777777" w:rsidR="00C4507F" w:rsidRDefault="00C4507F">
      <w:pPr>
        <w:rPr>
          <w:color w:val="000000" w:themeColor="text1"/>
        </w:rPr>
      </w:pPr>
      <w:r>
        <w:rPr>
          <w:color w:val="000000" w:themeColor="text1"/>
        </w:rPr>
        <w:t>Type of intestinal obstruction diagnosed (hypothesized or confirmed):</w:t>
      </w:r>
    </w:p>
    <w:p w14:paraId="37251123" w14:textId="77777777" w:rsidR="00C4507F" w:rsidRDefault="00C4507F">
      <w:pPr>
        <w:rPr>
          <w:color w:val="000000" w:themeColor="text1"/>
        </w:rPr>
      </w:pPr>
    </w:p>
    <w:p w14:paraId="240F4328" w14:textId="77777777" w:rsidR="00C4507F" w:rsidRDefault="00C4507F">
      <w:pPr>
        <w:rPr>
          <w:color w:val="000000" w:themeColor="text1"/>
        </w:rPr>
      </w:pPr>
      <w:r>
        <w:rPr>
          <w:color w:val="000000" w:themeColor="text1"/>
        </w:rPr>
        <w:t>Complete versus incomplete</w:t>
      </w:r>
    </w:p>
    <w:p w14:paraId="78902E65" w14:textId="77777777" w:rsidR="00C4507F" w:rsidRDefault="00C4507F">
      <w:pPr>
        <w:rPr>
          <w:color w:val="000000" w:themeColor="text1"/>
        </w:rPr>
      </w:pPr>
    </w:p>
    <w:p w14:paraId="4E50C2DD" w14:textId="77777777" w:rsidR="00C4507F" w:rsidRDefault="00C4507F">
      <w:pPr>
        <w:rPr>
          <w:color w:val="000000" w:themeColor="text1"/>
        </w:rPr>
      </w:pPr>
      <w:r>
        <w:rPr>
          <w:color w:val="000000" w:themeColor="text1"/>
        </w:rPr>
        <w:t>Small or large bowel obstacle site</w:t>
      </w:r>
    </w:p>
    <w:p w14:paraId="0B5080F7" w14:textId="77777777" w:rsidR="00C4507F" w:rsidRDefault="00C4507F">
      <w:pPr>
        <w:rPr>
          <w:color w:val="000000" w:themeColor="text1"/>
        </w:rPr>
      </w:pPr>
    </w:p>
    <w:p w14:paraId="2A702DB1" w14:textId="58E128CE" w:rsidR="00C4507F" w:rsidRDefault="00C4507F">
      <w:pPr>
        <w:rPr>
          <w:color w:val="000000" w:themeColor="text1"/>
        </w:rPr>
      </w:pPr>
      <w:r>
        <w:rPr>
          <w:color w:val="000000" w:themeColor="text1"/>
        </w:rPr>
        <w:t xml:space="preserve">Strangulation occlusion </w:t>
      </w:r>
    </w:p>
    <w:p w14:paraId="29316492" w14:textId="05079CB2" w:rsidR="00FF706B" w:rsidRPr="00FF706B" w:rsidRDefault="00FF706B">
      <w:pPr>
        <w:rPr>
          <w:b/>
          <w:bCs/>
          <w:color w:val="000000" w:themeColor="text1"/>
        </w:rPr>
      </w:pPr>
      <w:r>
        <w:rPr>
          <w:b/>
          <w:bCs/>
          <w:color w:val="000000" w:themeColor="text1"/>
        </w:rPr>
        <w:t xml:space="preserve">Conservative </w:t>
      </w:r>
    </w:p>
    <w:p w14:paraId="7C89E73D" w14:textId="29C9438E" w:rsidR="00FF706B" w:rsidRDefault="00FF706B">
      <w:pPr>
        <w:rPr>
          <w:color w:val="000000" w:themeColor="text1"/>
        </w:rPr>
      </w:pPr>
      <w:r>
        <w:rPr>
          <w:color w:val="000000" w:themeColor="text1"/>
        </w:rPr>
        <w:t>1-NASOGASTRIC TUBE</w:t>
      </w:r>
    </w:p>
    <w:p w14:paraId="51790E76" w14:textId="0DACFD81" w:rsidR="00FF706B" w:rsidRDefault="00FF706B">
      <w:pPr>
        <w:rPr>
          <w:color w:val="000000" w:themeColor="text1"/>
        </w:rPr>
      </w:pPr>
      <w:r>
        <w:rPr>
          <w:color w:val="000000" w:themeColor="text1"/>
        </w:rPr>
        <w:t xml:space="preserve">       To decompress dilated bowel</w:t>
      </w:r>
    </w:p>
    <w:p w14:paraId="2C2CB616" w14:textId="6B6C0097" w:rsidR="00FF706B" w:rsidRDefault="00FF706B">
      <w:pPr>
        <w:rPr>
          <w:color w:val="000000" w:themeColor="text1"/>
        </w:rPr>
      </w:pPr>
      <w:r>
        <w:rPr>
          <w:color w:val="000000" w:themeColor="text1"/>
        </w:rPr>
        <w:t xml:space="preserve">       Aspirate it with a 20/50 ml syringe half hourly</w:t>
      </w:r>
    </w:p>
    <w:p w14:paraId="4A522F13" w14:textId="77777777" w:rsidR="00FF706B" w:rsidRDefault="00FF706B">
      <w:pPr>
        <w:rPr>
          <w:color w:val="000000" w:themeColor="text1"/>
        </w:rPr>
      </w:pPr>
      <w:r>
        <w:rPr>
          <w:color w:val="000000" w:themeColor="text1"/>
        </w:rPr>
        <w:t>2-IV FLUIDS</w:t>
      </w:r>
    </w:p>
    <w:p w14:paraId="4DE4D7E0" w14:textId="50010441" w:rsidR="00FF706B" w:rsidRDefault="00FF706B">
      <w:pPr>
        <w:rPr>
          <w:color w:val="000000" w:themeColor="text1"/>
        </w:rPr>
      </w:pPr>
      <w:r>
        <w:rPr>
          <w:color w:val="000000" w:themeColor="text1"/>
        </w:rPr>
        <w:t xml:space="preserve">       Normal saline/ringer lactate for intravascular volume depletion(dehydration)</w:t>
      </w:r>
    </w:p>
    <w:p w14:paraId="5F3A7C66" w14:textId="77777777" w:rsidR="00FF706B" w:rsidRDefault="00FF706B">
      <w:pPr>
        <w:rPr>
          <w:color w:val="000000" w:themeColor="text1"/>
        </w:rPr>
      </w:pPr>
      <w:r>
        <w:rPr>
          <w:color w:val="000000" w:themeColor="text1"/>
        </w:rPr>
        <w:t>3-ELECTROLYTES CORRECTION</w:t>
      </w:r>
    </w:p>
    <w:p w14:paraId="61C32E98" w14:textId="59E78E07" w:rsidR="00FF706B" w:rsidRDefault="00FF706B">
      <w:pPr>
        <w:rPr>
          <w:color w:val="000000" w:themeColor="text1"/>
        </w:rPr>
      </w:pPr>
      <w:r>
        <w:rPr>
          <w:color w:val="000000" w:themeColor="text1"/>
        </w:rPr>
        <w:t xml:space="preserve">        Guided by test results</w:t>
      </w:r>
    </w:p>
    <w:p w14:paraId="17DF5962" w14:textId="77777777" w:rsidR="00FF706B" w:rsidRDefault="00FF706B">
      <w:pPr>
        <w:rPr>
          <w:color w:val="000000" w:themeColor="text1"/>
        </w:rPr>
      </w:pPr>
      <w:r>
        <w:rPr>
          <w:color w:val="000000" w:themeColor="text1"/>
        </w:rPr>
        <w:t>4-ANALGESICS</w:t>
      </w:r>
    </w:p>
    <w:p w14:paraId="6E74C81C" w14:textId="7C04AC5D" w:rsidR="00FF706B" w:rsidRDefault="00FF706B">
      <w:pPr>
        <w:rPr>
          <w:color w:val="000000" w:themeColor="text1"/>
        </w:rPr>
      </w:pPr>
      <w:r>
        <w:rPr>
          <w:color w:val="000000" w:themeColor="text1"/>
        </w:rPr>
        <w:lastRenderedPageBreak/>
        <w:t xml:space="preserve">        For pain relief </w:t>
      </w:r>
    </w:p>
    <w:p w14:paraId="112DCD44" w14:textId="77777777" w:rsidR="00FF706B" w:rsidRDefault="00FF706B">
      <w:pPr>
        <w:rPr>
          <w:color w:val="000000" w:themeColor="text1"/>
        </w:rPr>
      </w:pPr>
      <w:r>
        <w:rPr>
          <w:color w:val="000000" w:themeColor="text1"/>
        </w:rPr>
        <w:t>5-ANTIBIOTICS</w:t>
      </w:r>
    </w:p>
    <w:p w14:paraId="25285D2E" w14:textId="360FD331" w:rsidR="00FF706B" w:rsidRDefault="00FF706B">
      <w:pPr>
        <w:rPr>
          <w:color w:val="000000" w:themeColor="text1"/>
        </w:rPr>
      </w:pPr>
      <w:r>
        <w:rPr>
          <w:color w:val="000000" w:themeColor="text1"/>
        </w:rPr>
        <w:t xml:space="preserve">        If bowel ischemia/infarction is suspected </w:t>
      </w:r>
    </w:p>
    <w:p w14:paraId="1825D5DF" w14:textId="2741060B" w:rsidR="00931A8A" w:rsidRPr="00931A8A" w:rsidRDefault="00931A8A">
      <w:pPr>
        <w:rPr>
          <w:b/>
          <w:bCs/>
          <w:color w:val="000000" w:themeColor="text1"/>
        </w:rPr>
      </w:pPr>
      <w:r>
        <w:rPr>
          <w:b/>
          <w:bCs/>
          <w:color w:val="000000" w:themeColor="text1"/>
        </w:rPr>
        <w:t>Operative:</w:t>
      </w:r>
    </w:p>
    <w:p w14:paraId="1C8CE7D3" w14:textId="77777777" w:rsidR="00931A8A" w:rsidRDefault="00931A8A">
      <w:pPr>
        <w:rPr>
          <w:color w:val="000000" w:themeColor="text1"/>
        </w:rPr>
      </w:pPr>
      <w:r>
        <w:rPr>
          <w:color w:val="000000" w:themeColor="text1"/>
        </w:rPr>
        <w:t>Repair of hernias</w:t>
      </w:r>
    </w:p>
    <w:p w14:paraId="64A640F3" w14:textId="77777777" w:rsidR="00931A8A" w:rsidRDefault="00931A8A">
      <w:pPr>
        <w:rPr>
          <w:color w:val="000000" w:themeColor="text1"/>
        </w:rPr>
      </w:pPr>
      <w:r>
        <w:rPr>
          <w:color w:val="000000" w:themeColor="text1"/>
        </w:rPr>
        <w:t>Removal of foreign bodies</w:t>
      </w:r>
    </w:p>
    <w:p w14:paraId="59168610" w14:textId="77777777" w:rsidR="00931A8A" w:rsidRDefault="00931A8A">
      <w:pPr>
        <w:rPr>
          <w:color w:val="000000" w:themeColor="text1"/>
        </w:rPr>
      </w:pPr>
      <w:r>
        <w:rPr>
          <w:color w:val="000000" w:themeColor="text1"/>
        </w:rPr>
        <w:t>Lysis of offending adhesions</w:t>
      </w:r>
    </w:p>
    <w:p w14:paraId="50220135" w14:textId="77777777" w:rsidR="00931A8A" w:rsidRDefault="00931A8A">
      <w:pPr>
        <w:rPr>
          <w:color w:val="000000" w:themeColor="text1"/>
        </w:rPr>
      </w:pPr>
      <w:r>
        <w:rPr>
          <w:color w:val="000000" w:themeColor="text1"/>
        </w:rPr>
        <w:t>Resection</w:t>
      </w:r>
    </w:p>
    <w:p w14:paraId="22E43C61" w14:textId="5AF5633F" w:rsidR="009D013A" w:rsidRDefault="00931A8A">
      <w:pPr>
        <w:rPr>
          <w:b/>
          <w:bCs/>
          <w:color w:val="000000" w:themeColor="text1"/>
        </w:rPr>
      </w:pPr>
      <w:r>
        <w:rPr>
          <w:color w:val="000000" w:themeColor="text1"/>
        </w:rPr>
        <w:t>Colostomy</w:t>
      </w:r>
      <w:r w:rsidR="009D013A">
        <w:rPr>
          <w:b/>
          <w:bCs/>
          <w:color w:val="000000" w:themeColor="text1"/>
        </w:rPr>
        <w:t>.</w:t>
      </w:r>
    </w:p>
    <w:p w14:paraId="5FFF7EC5" w14:textId="417E8EAA" w:rsidR="009D013A" w:rsidRDefault="009D013A">
      <w:pPr>
        <w:rPr>
          <w:b/>
          <w:bCs/>
          <w:color w:val="FF0000"/>
        </w:rPr>
      </w:pPr>
      <w:r>
        <w:rPr>
          <w:b/>
          <w:bCs/>
          <w:color w:val="FF0000"/>
        </w:rPr>
        <w:t>End….</w:t>
      </w:r>
    </w:p>
    <w:p w14:paraId="2F33EC4C" w14:textId="16128794" w:rsidR="009D013A" w:rsidRDefault="009D013A">
      <w:pPr>
        <w:rPr>
          <w:b/>
          <w:bCs/>
          <w:color w:val="FF0000"/>
        </w:rPr>
      </w:pPr>
      <w:r>
        <w:rPr>
          <w:b/>
          <w:bCs/>
          <w:color w:val="FF0000"/>
        </w:rPr>
        <w:t>Questions #4</w:t>
      </w:r>
    </w:p>
    <w:p w14:paraId="5FE7EB57" w14:textId="741E6606" w:rsidR="00707C65" w:rsidRDefault="00707C65">
      <w:pPr>
        <w:rPr>
          <w:b/>
          <w:bCs/>
          <w:color w:val="FF0000"/>
        </w:rPr>
      </w:pPr>
      <w:r>
        <w:rPr>
          <w:b/>
          <w:bCs/>
          <w:color w:val="FF0000"/>
        </w:rPr>
        <w:t>Subarachnoid hemorrhage:</w:t>
      </w:r>
    </w:p>
    <w:p w14:paraId="4D3CDB81" w14:textId="7E149E42" w:rsidR="00707C65" w:rsidRDefault="00707C65">
      <w:pPr>
        <w:rPr>
          <w:b/>
          <w:bCs/>
          <w:color w:val="FF0000"/>
        </w:rPr>
      </w:pPr>
      <w:r>
        <w:rPr>
          <w:b/>
          <w:bCs/>
          <w:color w:val="FF0000"/>
        </w:rPr>
        <w:t>Definition:</w:t>
      </w:r>
    </w:p>
    <w:p w14:paraId="7808587D" w14:textId="37FB81ED" w:rsidR="00955711" w:rsidRDefault="00955711">
      <w:pPr>
        <w:rPr>
          <w:b/>
          <w:bCs/>
          <w:color w:val="000000" w:themeColor="text1"/>
        </w:rPr>
      </w:pPr>
      <w:r>
        <w:rPr>
          <w:b/>
          <w:bCs/>
          <w:color w:val="000000" w:themeColor="text1"/>
        </w:rPr>
        <w:t>Overview. Subarachnoid hemorrhage (SAH) is a life-threatening type of stroke caused by bleeding into the space surrounding the brain. SAH can be caused by a ruptured aneurysm, AVM, or head injury. One-third of patients will survive with good recovery; one-third will survive with a disability; and one-third will die.</w:t>
      </w:r>
    </w:p>
    <w:p w14:paraId="46B428F4" w14:textId="28AC5852" w:rsidR="00955711" w:rsidRDefault="00027C64">
      <w:pPr>
        <w:rPr>
          <w:color w:val="000000" w:themeColor="text1"/>
        </w:rPr>
      </w:pPr>
      <w:r>
        <w:rPr>
          <w:color w:val="000000" w:themeColor="text1"/>
        </w:rPr>
        <w:t>Subarachnoid hemorrhage (SAH) is a type of stroke. Head trauma is the most common cause. In patients without head trauma, SAH is most commonly caused by a brain aneurysm.</w:t>
      </w:r>
    </w:p>
    <w:p w14:paraId="5476A3DD" w14:textId="5BDE5FB0" w:rsidR="00034BFB" w:rsidRDefault="00034BFB">
      <w:pPr>
        <w:rPr>
          <w:color w:val="000000" w:themeColor="text1"/>
        </w:rPr>
      </w:pPr>
      <w:r>
        <w:rPr>
          <w:color w:val="000000" w:themeColor="text1"/>
        </w:rPr>
        <w:t>There are four major complications to subarachnoid hemorrhage. Those complications are vasospasm, hydrocephalus, seizures, and rebleeding.</w:t>
      </w:r>
    </w:p>
    <w:p w14:paraId="7D09B727" w14:textId="1E07D0F1" w:rsidR="00034BFB" w:rsidRDefault="00F92250">
      <w:pPr>
        <w:rPr>
          <w:color w:val="000000" w:themeColor="text1"/>
        </w:rPr>
      </w:pPr>
      <w:r>
        <w:rPr>
          <w:color w:val="000000" w:themeColor="text1"/>
        </w:rPr>
        <w:t>Cognitive dysfunction is a common complication of a subarachnoid haemorrhage, affecting most people to some degree. Cognitive dysfunction can take a number of forms, such as: problems with memory – memories before the haemorrhage are normally not affected, but you may have problems remembering new information or facts.</w:t>
      </w:r>
    </w:p>
    <w:p w14:paraId="2CE77D0D" w14:textId="59F9AB7E" w:rsidR="00F92250" w:rsidRDefault="00F92250">
      <w:pPr>
        <w:rPr>
          <w:color w:val="000000" w:themeColor="text1"/>
        </w:rPr>
      </w:pPr>
    </w:p>
    <w:p w14:paraId="5A34EBB2" w14:textId="3B42ED39" w:rsidR="00C15C9E" w:rsidRDefault="00C15C9E">
      <w:pPr>
        <w:rPr>
          <w:color w:val="000000" w:themeColor="text1"/>
        </w:rPr>
      </w:pPr>
    </w:p>
    <w:p w14:paraId="11936A38" w14:textId="5F5E96E5" w:rsidR="00C15C9E" w:rsidRDefault="00C15C9E">
      <w:pPr>
        <w:rPr>
          <w:color w:val="000000" w:themeColor="text1"/>
        </w:rPr>
      </w:pPr>
    </w:p>
    <w:p w14:paraId="4ACFC401" w14:textId="1F9F3B06" w:rsidR="00C15C9E" w:rsidRDefault="00C15C9E">
      <w:pPr>
        <w:rPr>
          <w:color w:val="000000" w:themeColor="text1"/>
        </w:rPr>
      </w:pPr>
    </w:p>
    <w:p w14:paraId="3AA814CB" w14:textId="5D3291C0" w:rsidR="00C15C9E" w:rsidRDefault="00C15C9E">
      <w:pPr>
        <w:rPr>
          <w:color w:val="000000" w:themeColor="text1"/>
        </w:rPr>
      </w:pPr>
    </w:p>
    <w:p w14:paraId="780E6310" w14:textId="74E911DE" w:rsidR="00C15C9E" w:rsidRDefault="00707750">
      <w:pPr>
        <w:rPr>
          <w:color w:val="000000" w:themeColor="text1"/>
        </w:rPr>
      </w:pPr>
      <w:r>
        <w:rPr>
          <w:noProof/>
          <w:color w:val="000000" w:themeColor="text1"/>
        </w:rPr>
        <w:lastRenderedPageBreak/>
        <w:drawing>
          <wp:anchor distT="0" distB="0" distL="114300" distR="114300" simplePos="0" relativeHeight="251667456" behindDoc="0" locked="0" layoutInCell="1" allowOverlap="1" wp14:anchorId="2C5F6497" wp14:editId="687424BF">
            <wp:simplePos x="0" y="0"/>
            <wp:positionH relativeFrom="column">
              <wp:posOffset>0</wp:posOffset>
            </wp:positionH>
            <wp:positionV relativeFrom="paragraph">
              <wp:posOffset>285115</wp:posOffset>
            </wp:positionV>
            <wp:extent cx="5943600" cy="57200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5720080"/>
                    </a:xfrm>
                    <a:prstGeom prst="rect">
                      <a:avLst/>
                    </a:prstGeom>
                  </pic:spPr>
                </pic:pic>
              </a:graphicData>
            </a:graphic>
          </wp:anchor>
        </w:drawing>
      </w:r>
    </w:p>
    <w:p w14:paraId="79C741C7" w14:textId="6C336F1E" w:rsidR="00C15C9E" w:rsidRDefault="00C15C9E">
      <w:pPr>
        <w:rPr>
          <w:color w:val="000000" w:themeColor="text1"/>
        </w:rPr>
      </w:pPr>
    </w:p>
    <w:p w14:paraId="0C3ACD9C" w14:textId="46EE88F4" w:rsidR="00C15C9E" w:rsidRDefault="00C15C9E">
      <w:pPr>
        <w:rPr>
          <w:color w:val="000000" w:themeColor="text1"/>
        </w:rPr>
      </w:pPr>
    </w:p>
    <w:p w14:paraId="4808C3B8" w14:textId="37BFD893" w:rsidR="00C15C9E" w:rsidRDefault="00707750">
      <w:pPr>
        <w:rPr>
          <w:b/>
          <w:bCs/>
          <w:color w:val="000000" w:themeColor="text1"/>
        </w:rPr>
      </w:pPr>
      <w:r>
        <w:rPr>
          <w:b/>
          <w:bCs/>
          <w:color w:val="000000" w:themeColor="text1"/>
        </w:rPr>
        <w:t xml:space="preserve">Clinical manifestations </w:t>
      </w:r>
      <w:r w:rsidR="006D7E48">
        <w:rPr>
          <w:b/>
          <w:bCs/>
          <w:color w:val="000000" w:themeColor="text1"/>
        </w:rPr>
        <w:t>of subarachnoid hemorrhage:</w:t>
      </w:r>
    </w:p>
    <w:p w14:paraId="634E752D" w14:textId="77777777" w:rsidR="000358DF" w:rsidRPr="00BA62D5" w:rsidRDefault="000358DF">
      <w:pPr>
        <w:rPr>
          <w:color w:val="000000" w:themeColor="text1"/>
        </w:rPr>
      </w:pPr>
      <w:r w:rsidRPr="00BA62D5">
        <w:rPr>
          <w:color w:val="000000" w:themeColor="text1"/>
        </w:rPr>
        <w:t>Healthy tissues die</w:t>
      </w:r>
    </w:p>
    <w:p w14:paraId="53F223E7" w14:textId="77777777" w:rsidR="000358DF" w:rsidRPr="00BA62D5" w:rsidRDefault="000358DF">
      <w:pPr>
        <w:rPr>
          <w:color w:val="000000" w:themeColor="text1"/>
        </w:rPr>
      </w:pPr>
      <w:r w:rsidRPr="00BA62D5">
        <w:rPr>
          <w:color w:val="000000" w:themeColor="text1"/>
        </w:rPr>
        <w:t>Vasospasm(nimodipine)</w:t>
      </w:r>
    </w:p>
    <w:p w14:paraId="4FA7E9ED" w14:textId="1721D619" w:rsidR="000358DF" w:rsidRPr="00BA62D5" w:rsidRDefault="000358DF">
      <w:pPr>
        <w:rPr>
          <w:color w:val="000000" w:themeColor="text1"/>
        </w:rPr>
      </w:pPr>
      <w:r w:rsidRPr="00BA62D5">
        <w:rPr>
          <w:color w:val="000000" w:themeColor="text1"/>
        </w:rPr>
        <w:t xml:space="preserve">  Hydrocephalus</w:t>
      </w:r>
    </w:p>
    <w:p w14:paraId="6415BE1D" w14:textId="46BFE736" w:rsidR="00110EF4" w:rsidRPr="00BA62D5" w:rsidRDefault="00110EF4">
      <w:pPr>
        <w:rPr>
          <w:color w:val="000000" w:themeColor="text1"/>
        </w:rPr>
      </w:pPr>
      <w:r w:rsidRPr="00BA62D5">
        <w:rPr>
          <w:color w:val="000000" w:themeColor="text1"/>
        </w:rPr>
        <w:t>Sudden onset of a severe headache (often described as “the worst headache of my life”)</w:t>
      </w:r>
    </w:p>
    <w:p w14:paraId="312B3DB2" w14:textId="27C0C5D8" w:rsidR="00110EF4" w:rsidRDefault="00110EF4">
      <w:pPr>
        <w:rPr>
          <w:color w:val="000000" w:themeColor="text1"/>
        </w:rPr>
      </w:pPr>
      <w:r w:rsidRPr="00BA62D5">
        <w:rPr>
          <w:color w:val="000000" w:themeColor="text1"/>
        </w:rPr>
        <w:t>Nausea and vomiting.</w:t>
      </w:r>
    </w:p>
    <w:p w14:paraId="19E0CFE4" w14:textId="77777777" w:rsidR="00F83913" w:rsidRDefault="00F83913">
      <w:pPr>
        <w:pStyle w:val="NormalWeb"/>
        <w:shd w:val="clear" w:color="auto" w:fill="FFFFFF"/>
        <w:spacing w:before="0" w:beforeAutospacing="0"/>
        <w:jc w:val="both"/>
        <w:divId w:val="1163815935"/>
        <w:rPr>
          <w:rFonts w:ascii="Arial" w:hAnsi="Arial" w:cs="Arial"/>
          <w:color w:val="32323C"/>
          <w:sz w:val="22"/>
          <w:szCs w:val="22"/>
        </w:rPr>
      </w:pPr>
      <w:r>
        <w:rPr>
          <w:rFonts w:ascii="Arial" w:hAnsi="Arial" w:cs="Arial"/>
          <w:color w:val="32323C"/>
          <w:sz w:val="22"/>
          <w:szCs w:val="22"/>
        </w:rPr>
        <w:lastRenderedPageBreak/>
        <w:t>.Rebleeding.</w:t>
      </w:r>
    </w:p>
    <w:p w14:paraId="60943053" w14:textId="77777777" w:rsidR="00F83913" w:rsidRDefault="00F83913">
      <w:pPr>
        <w:pStyle w:val="NormalWeb"/>
        <w:shd w:val="clear" w:color="auto" w:fill="FFFFFF"/>
        <w:spacing w:before="0" w:beforeAutospacing="0"/>
        <w:jc w:val="both"/>
        <w:divId w:val="1163815935"/>
        <w:rPr>
          <w:rFonts w:ascii="Arial" w:hAnsi="Arial" w:cs="Arial"/>
          <w:color w:val="32323C"/>
          <w:sz w:val="22"/>
          <w:szCs w:val="22"/>
        </w:rPr>
      </w:pPr>
      <w:r>
        <w:rPr>
          <w:rFonts w:ascii="Arial" w:hAnsi="Arial" w:cs="Arial"/>
          <w:color w:val="32323C"/>
          <w:sz w:val="22"/>
          <w:szCs w:val="22"/>
        </w:rPr>
        <w:t>Delayed cerebral ischemia from vasospasm.</w:t>
      </w:r>
    </w:p>
    <w:p w14:paraId="300EB978" w14:textId="77777777" w:rsidR="00F83913" w:rsidRDefault="00F83913">
      <w:pPr>
        <w:pStyle w:val="NormalWeb"/>
        <w:shd w:val="clear" w:color="auto" w:fill="FFFFFF"/>
        <w:spacing w:before="0" w:beforeAutospacing="0"/>
        <w:jc w:val="both"/>
        <w:divId w:val="1163815935"/>
        <w:rPr>
          <w:rFonts w:ascii="Arial" w:hAnsi="Arial" w:cs="Arial"/>
          <w:color w:val="32323C"/>
          <w:sz w:val="22"/>
          <w:szCs w:val="22"/>
        </w:rPr>
      </w:pPr>
      <w:r>
        <w:rPr>
          <w:rFonts w:ascii="Arial" w:hAnsi="Arial" w:cs="Arial"/>
          <w:color w:val="32323C"/>
          <w:sz w:val="22"/>
          <w:szCs w:val="22"/>
        </w:rPr>
        <w:t>Intracerebral hemorrhage.</w:t>
      </w:r>
    </w:p>
    <w:p w14:paraId="3FEDF7DA" w14:textId="77777777" w:rsidR="00F83913" w:rsidRDefault="00F83913">
      <w:pPr>
        <w:pStyle w:val="NormalWeb"/>
        <w:shd w:val="clear" w:color="auto" w:fill="FFFFFF"/>
        <w:spacing w:before="0" w:beforeAutospacing="0"/>
        <w:jc w:val="both"/>
        <w:divId w:val="1163815935"/>
        <w:rPr>
          <w:rFonts w:ascii="Arial" w:hAnsi="Arial" w:cs="Arial"/>
          <w:color w:val="32323C"/>
          <w:sz w:val="22"/>
          <w:szCs w:val="22"/>
        </w:rPr>
      </w:pPr>
      <w:r>
        <w:rPr>
          <w:rFonts w:ascii="Arial" w:hAnsi="Arial" w:cs="Arial"/>
          <w:color w:val="32323C"/>
          <w:sz w:val="22"/>
          <w:szCs w:val="22"/>
        </w:rPr>
        <w:t>Intraventricular hemorrhage.</w:t>
      </w:r>
    </w:p>
    <w:p w14:paraId="274A3612" w14:textId="77777777" w:rsidR="00F83913" w:rsidRDefault="00F83913">
      <w:pPr>
        <w:pStyle w:val="NormalWeb"/>
        <w:shd w:val="clear" w:color="auto" w:fill="FFFFFF"/>
        <w:spacing w:before="0" w:beforeAutospacing="0"/>
        <w:jc w:val="both"/>
        <w:divId w:val="1163815935"/>
        <w:rPr>
          <w:rFonts w:ascii="Arial" w:hAnsi="Arial" w:cs="Arial"/>
          <w:color w:val="32323C"/>
          <w:sz w:val="22"/>
          <w:szCs w:val="22"/>
        </w:rPr>
      </w:pPr>
      <w:r>
        <w:rPr>
          <w:rFonts w:ascii="Arial" w:hAnsi="Arial" w:cs="Arial"/>
          <w:color w:val="32323C"/>
          <w:sz w:val="22"/>
          <w:szCs w:val="22"/>
        </w:rPr>
        <w:t>Left ventricular systolic dysfunction.</w:t>
      </w:r>
    </w:p>
    <w:p w14:paraId="2972C470" w14:textId="7FC650F7" w:rsidR="00DD44AE" w:rsidRPr="00F83913" w:rsidRDefault="00F83913" w:rsidP="00F83913">
      <w:pPr>
        <w:pStyle w:val="NormalWeb"/>
        <w:shd w:val="clear" w:color="auto" w:fill="FFFFFF"/>
        <w:spacing w:before="0" w:beforeAutospacing="0"/>
        <w:jc w:val="both"/>
        <w:divId w:val="1163815935"/>
        <w:rPr>
          <w:rFonts w:ascii="Arial" w:hAnsi="Arial" w:cs="Arial"/>
          <w:color w:val="32323C"/>
          <w:sz w:val="22"/>
          <w:szCs w:val="22"/>
        </w:rPr>
      </w:pPr>
      <w:r>
        <w:rPr>
          <w:rFonts w:ascii="Arial" w:hAnsi="Arial" w:cs="Arial"/>
          <w:color w:val="32323C"/>
          <w:sz w:val="22"/>
          <w:szCs w:val="22"/>
        </w:rPr>
        <w:t>Subdural hematoma.</w:t>
      </w:r>
    </w:p>
    <w:p w14:paraId="62EAA35D" w14:textId="56471654" w:rsidR="00110EF4" w:rsidRPr="00BA62D5" w:rsidRDefault="00110EF4">
      <w:pPr>
        <w:rPr>
          <w:color w:val="000000" w:themeColor="text1"/>
        </w:rPr>
      </w:pPr>
      <w:r w:rsidRPr="00BA62D5">
        <w:rPr>
          <w:color w:val="000000" w:themeColor="text1"/>
        </w:rPr>
        <w:t>Stiff neck.</w:t>
      </w:r>
    </w:p>
    <w:p w14:paraId="5E8A0E7C" w14:textId="5C4013A7" w:rsidR="00110EF4" w:rsidRPr="00BA62D5" w:rsidRDefault="00110EF4">
      <w:pPr>
        <w:rPr>
          <w:color w:val="000000" w:themeColor="text1"/>
        </w:rPr>
      </w:pPr>
      <w:r w:rsidRPr="00BA62D5">
        <w:rPr>
          <w:color w:val="000000" w:themeColor="text1"/>
        </w:rPr>
        <w:t>Sensitivity to light (photophobia)</w:t>
      </w:r>
    </w:p>
    <w:p w14:paraId="715A93DE" w14:textId="11C5A065" w:rsidR="00110EF4" w:rsidRPr="00BA62D5" w:rsidRDefault="00110EF4">
      <w:pPr>
        <w:rPr>
          <w:color w:val="000000" w:themeColor="text1"/>
        </w:rPr>
      </w:pPr>
      <w:r w:rsidRPr="00BA62D5">
        <w:rPr>
          <w:color w:val="000000" w:themeColor="text1"/>
        </w:rPr>
        <w:t xml:space="preserve">Blurred </w:t>
      </w:r>
    </w:p>
    <w:p w14:paraId="65623463" w14:textId="7B75748A" w:rsidR="00110EF4" w:rsidRPr="00BA62D5" w:rsidRDefault="00110EF4">
      <w:pPr>
        <w:rPr>
          <w:color w:val="000000" w:themeColor="text1"/>
        </w:rPr>
      </w:pPr>
      <w:r w:rsidRPr="00BA62D5">
        <w:rPr>
          <w:color w:val="000000" w:themeColor="text1"/>
        </w:rPr>
        <w:t>Loss of consciousness.</w:t>
      </w:r>
    </w:p>
    <w:p w14:paraId="10CC9ADE" w14:textId="1FD8F292" w:rsidR="00A36516" w:rsidRPr="00BA62D5" w:rsidRDefault="00A36516">
      <w:pPr>
        <w:rPr>
          <w:color w:val="000000" w:themeColor="text1"/>
        </w:rPr>
      </w:pPr>
      <w:r w:rsidRPr="00BA62D5">
        <w:rPr>
          <w:color w:val="000000" w:themeColor="text1"/>
        </w:rPr>
        <w:t>Neck pain</w:t>
      </w:r>
    </w:p>
    <w:p w14:paraId="145DE149" w14:textId="57E3E35C" w:rsidR="00A36516" w:rsidRPr="00BA62D5" w:rsidRDefault="00A36516">
      <w:pPr>
        <w:rPr>
          <w:color w:val="000000" w:themeColor="text1"/>
        </w:rPr>
      </w:pPr>
      <w:r w:rsidRPr="00BA62D5">
        <w:rPr>
          <w:color w:val="000000" w:themeColor="text1"/>
        </w:rPr>
        <w:t>Numbness throughout your body</w:t>
      </w:r>
    </w:p>
    <w:p w14:paraId="70986E8E" w14:textId="0512D2AC" w:rsidR="00A36516" w:rsidRPr="00BA62D5" w:rsidRDefault="00A36516">
      <w:pPr>
        <w:rPr>
          <w:color w:val="000000" w:themeColor="text1"/>
        </w:rPr>
      </w:pPr>
      <w:r w:rsidRPr="00BA62D5">
        <w:rPr>
          <w:color w:val="000000" w:themeColor="text1"/>
        </w:rPr>
        <w:t>Shoulder pain</w:t>
      </w:r>
    </w:p>
    <w:p w14:paraId="22D630E7" w14:textId="3C1DCF9C" w:rsidR="00A36516" w:rsidRPr="00BA62D5" w:rsidRDefault="00A36516">
      <w:pPr>
        <w:rPr>
          <w:color w:val="000000" w:themeColor="text1"/>
        </w:rPr>
      </w:pPr>
      <w:r w:rsidRPr="00BA62D5">
        <w:rPr>
          <w:color w:val="000000" w:themeColor="text1"/>
        </w:rPr>
        <w:t>Seizures</w:t>
      </w:r>
    </w:p>
    <w:p w14:paraId="0E1ED661" w14:textId="7DC41066" w:rsidR="00A36516" w:rsidRPr="00BA62D5" w:rsidRDefault="00A36516">
      <w:pPr>
        <w:rPr>
          <w:color w:val="000000" w:themeColor="text1"/>
        </w:rPr>
      </w:pPr>
      <w:r w:rsidRPr="00BA62D5">
        <w:rPr>
          <w:color w:val="000000" w:themeColor="text1"/>
        </w:rPr>
        <w:t>Confusion</w:t>
      </w:r>
    </w:p>
    <w:p w14:paraId="5012ED27" w14:textId="12A6B0C0" w:rsidR="00A36516" w:rsidRPr="00BA62D5" w:rsidRDefault="00A36516">
      <w:pPr>
        <w:rPr>
          <w:color w:val="000000" w:themeColor="text1"/>
        </w:rPr>
      </w:pPr>
      <w:r w:rsidRPr="00BA62D5">
        <w:rPr>
          <w:color w:val="000000" w:themeColor="text1"/>
        </w:rPr>
        <w:t>Irritability</w:t>
      </w:r>
    </w:p>
    <w:p w14:paraId="0120C790" w14:textId="247F982B" w:rsidR="00A36516" w:rsidRPr="00BA62D5" w:rsidRDefault="00A36516">
      <w:pPr>
        <w:rPr>
          <w:color w:val="000000" w:themeColor="text1"/>
        </w:rPr>
      </w:pPr>
      <w:r w:rsidRPr="00BA62D5">
        <w:rPr>
          <w:color w:val="000000" w:themeColor="text1"/>
        </w:rPr>
        <w:t>Sensitivity to light</w:t>
      </w:r>
    </w:p>
    <w:p w14:paraId="6194A358" w14:textId="0F89CFFC" w:rsidR="00A36516" w:rsidRPr="00BA62D5" w:rsidRDefault="00A36516">
      <w:pPr>
        <w:rPr>
          <w:color w:val="000000" w:themeColor="text1"/>
        </w:rPr>
      </w:pPr>
      <w:r w:rsidRPr="00BA62D5">
        <w:rPr>
          <w:color w:val="000000" w:themeColor="text1"/>
        </w:rPr>
        <w:t>Decreased vision</w:t>
      </w:r>
    </w:p>
    <w:p w14:paraId="53C28453" w14:textId="41BD4FE3" w:rsidR="00BA62D5" w:rsidRPr="00BA62D5" w:rsidRDefault="00A36516">
      <w:pPr>
        <w:rPr>
          <w:color w:val="000000" w:themeColor="text1"/>
        </w:rPr>
      </w:pPr>
      <w:r w:rsidRPr="00BA62D5">
        <w:rPr>
          <w:color w:val="000000" w:themeColor="text1"/>
        </w:rPr>
        <w:t xml:space="preserve">Double vision </w:t>
      </w:r>
    </w:p>
    <w:p w14:paraId="017028F6" w14:textId="77777777" w:rsidR="00A25CD5" w:rsidRPr="00A25CD5" w:rsidRDefault="00A25CD5">
      <w:pPr>
        <w:rPr>
          <w:b/>
          <w:bCs/>
          <w:color w:val="000000" w:themeColor="text1"/>
        </w:rPr>
      </w:pPr>
      <w:r w:rsidRPr="00A25CD5">
        <w:rPr>
          <w:b/>
          <w:bCs/>
          <w:color w:val="000000" w:themeColor="text1"/>
        </w:rPr>
        <w:t>Clinical Features</w:t>
      </w:r>
    </w:p>
    <w:p w14:paraId="46E015C5" w14:textId="77777777" w:rsidR="00A25CD5" w:rsidRDefault="00A25CD5">
      <w:pPr>
        <w:rPr>
          <w:color w:val="000000" w:themeColor="text1"/>
        </w:rPr>
      </w:pPr>
      <w:r>
        <w:rPr>
          <w:color w:val="000000" w:themeColor="text1"/>
        </w:rPr>
        <w:t>SAH will classically presents with a severe headache, sudden onset (within seconds to minutes), typically in the occipital region (often termed “thunderclap” headaches).</w:t>
      </w:r>
    </w:p>
    <w:p w14:paraId="1DB00D72" w14:textId="77777777" w:rsidR="00A25CD5" w:rsidRDefault="00A25CD5">
      <w:pPr>
        <w:rPr>
          <w:color w:val="000000" w:themeColor="text1"/>
        </w:rPr>
      </w:pPr>
    </w:p>
    <w:p w14:paraId="06009C6B" w14:textId="77777777" w:rsidR="00A25CD5" w:rsidRDefault="00A25CD5">
      <w:pPr>
        <w:rPr>
          <w:color w:val="000000" w:themeColor="text1"/>
        </w:rPr>
      </w:pPr>
      <w:r>
        <w:rPr>
          <w:color w:val="000000" w:themeColor="text1"/>
        </w:rPr>
        <w:t>Other features include nausea and vomiting, reduced consciousness, collapse, or seizures, or evidence of meningism (including photophobia, stiff neck, pain on neck flexion, or positive Kernig’s sign).</w:t>
      </w:r>
    </w:p>
    <w:p w14:paraId="607D6BB8" w14:textId="77777777" w:rsidR="00A25CD5" w:rsidRDefault="00A25CD5">
      <w:pPr>
        <w:rPr>
          <w:color w:val="000000" w:themeColor="text1"/>
        </w:rPr>
      </w:pPr>
    </w:p>
    <w:p w14:paraId="469A4A2F" w14:textId="16AE9940" w:rsidR="00A25CD5" w:rsidRDefault="00A25CD5">
      <w:pPr>
        <w:rPr>
          <w:color w:val="000000" w:themeColor="text1"/>
        </w:rPr>
      </w:pPr>
      <w:r>
        <w:rPr>
          <w:color w:val="000000" w:themeColor="text1"/>
        </w:rPr>
        <w:t>Examination may reveal focal neurology or evidence of meningism, however may be otherwise unremarkable.</w:t>
      </w:r>
    </w:p>
    <w:p w14:paraId="4339E14D" w14:textId="77777777" w:rsidR="00A25CD5" w:rsidRPr="00BA62D5" w:rsidRDefault="00A25CD5">
      <w:pPr>
        <w:rPr>
          <w:color w:val="000000" w:themeColor="text1"/>
        </w:rPr>
      </w:pPr>
    </w:p>
    <w:p w14:paraId="30F301BA" w14:textId="77777777" w:rsidR="00A71B09" w:rsidRPr="00A71B09" w:rsidRDefault="00A71B09">
      <w:pPr>
        <w:rPr>
          <w:b/>
          <w:bCs/>
          <w:color w:val="000000" w:themeColor="text1"/>
        </w:rPr>
      </w:pPr>
      <w:r w:rsidRPr="00A71B09">
        <w:rPr>
          <w:b/>
          <w:bCs/>
          <w:color w:val="000000" w:themeColor="text1"/>
        </w:rPr>
        <w:lastRenderedPageBreak/>
        <w:t>Investigations</w:t>
      </w:r>
    </w:p>
    <w:p w14:paraId="75960BEB" w14:textId="77777777" w:rsidR="00A71B09" w:rsidRDefault="00A71B09">
      <w:pPr>
        <w:rPr>
          <w:color w:val="000000" w:themeColor="text1"/>
        </w:rPr>
      </w:pPr>
      <w:r>
        <w:rPr>
          <w:color w:val="000000" w:themeColor="text1"/>
        </w:rPr>
        <w:t>Investigations for a suspected SAH should aim to initially confirm the presence of subarachnoid haemorrhage and then to localise the source of any potential bleeding to decide on a management plan</w:t>
      </w:r>
    </w:p>
    <w:p w14:paraId="18541DED" w14:textId="77777777" w:rsidR="00A71B09" w:rsidRDefault="00A71B09">
      <w:pPr>
        <w:rPr>
          <w:color w:val="000000" w:themeColor="text1"/>
        </w:rPr>
      </w:pPr>
    </w:p>
    <w:p w14:paraId="6E0CC1C5" w14:textId="77777777" w:rsidR="00A71B09" w:rsidRPr="00A71B09" w:rsidRDefault="00A71B09">
      <w:pPr>
        <w:rPr>
          <w:b/>
          <w:bCs/>
          <w:color w:val="000000" w:themeColor="text1"/>
        </w:rPr>
      </w:pPr>
      <w:r w:rsidRPr="00A71B09">
        <w:rPr>
          <w:b/>
          <w:bCs/>
          <w:color w:val="000000" w:themeColor="text1"/>
        </w:rPr>
        <w:t>Initial Investigations</w:t>
      </w:r>
    </w:p>
    <w:p w14:paraId="7A729700" w14:textId="77777777" w:rsidR="00A71B09" w:rsidRDefault="00A71B09">
      <w:pPr>
        <w:rPr>
          <w:color w:val="000000" w:themeColor="text1"/>
        </w:rPr>
      </w:pPr>
      <w:r>
        <w:rPr>
          <w:color w:val="000000" w:themeColor="text1"/>
        </w:rPr>
        <w:t>An initial urgent non-contrast CT head scan is typically warranted for assessment for SAH (Fig. 4), with a sensitivity of 98% within 12 hours (however small SAH may not be picked up). Hyperattenuating material is seen within the subarachnoid space, most apparent typically around the circle of Willis* or in the Sylvian fissure.</w:t>
      </w:r>
    </w:p>
    <w:p w14:paraId="1917E5B2" w14:textId="77777777" w:rsidR="00A71B09" w:rsidRDefault="00A71B09">
      <w:pPr>
        <w:rPr>
          <w:color w:val="000000" w:themeColor="text1"/>
        </w:rPr>
      </w:pPr>
    </w:p>
    <w:p w14:paraId="44D39988" w14:textId="0F44384D" w:rsidR="00A71B09" w:rsidRDefault="00A71B09">
      <w:pPr>
        <w:rPr>
          <w:color w:val="000000" w:themeColor="text1"/>
        </w:rPr>
      </w:pPr>
      <w:r>
        <w:rPr>
          <w:color w:val="000000" w:themeColor="text1"/>
        </w:rPr>
        <w:t>In cases where the initial CT is negative however clinical history is suggestive of SAH, then a lumbar puncture (LP) may be warranted. CSF spectrophotometric analysis following LP will reveal elevated levels of oxyhaemoglobin and bilirubin, in cases of SAH.</w:t>
      </w:r>
    </w:p>
    <w:p w14:paraId="71503344" w14:textId="77777777" w:rsidR="003117C1" w:rsidRDefault="003117C1">
      <w:pPr>
        <w:rPr>
          <w:color w:val="000000" w:themeColor="text1"/>
        </w:rPr>
      </w:pPr>
      <w:r>
        <w:rPr>
          <w:color w:val="000000" w:themeColor="text1"/>
        </w:rPr>
        <w:t>INVESTIGATIONS</w:t>
      </w:r>
    </w:p>
    <w:p w14:paraId="2CCBA5ED" w14:textId="77777777" w:rsidR="003117C1" w:rsidRDefault="003117C1">
      <w:pPr>
        <w:rPr>
          <w:color w:val="000000" w:themeColor="text1"/>
        </w:rPr>
      </w:pPr>
      <w:r>
        <w:rPr>
          <w:color w:val="000000" w:themeColor="text1"/>
        </w:rPr>
        <w:t xml:space="preserve">&gt; CT SCAN </w:t>
      </w:r>
    </w:p>
    <w:p w14:paraId="1BA93012" w14:textId="77777777" w:rsidR="003117C1" w:rsidRDefault="003117C1">
      <w:pPr>
        <w:rPr>
          <w:color w:val="000000" w:themeColor="text1"/>
        </w:rPr>
      </w:pPr>
      <w:r>
        <w:rPr>
          <w:color w:val="000000" w:themeColor="text1"/>
        </w:rPr>
        <w:t>&gt;MRI</w:t>
      </w:r>
    </w:p>
    <w:p w14:paraId="44A5D424" w14:textId="77777777" w:rsidR="003117C1" w:rsidRDefault="003117C1">
      <w:pPr>
        <w:rPr>
          <w:color w:val="000000" w:themeColor="text1"/>
        </w:rPr>
      </w:pPr>
      <w:r>
        <w:rPr>
          <w:color w:val="000000" w:themeColor="text1"/>
        </w:rPr>
        <w:t>&gt;Cerebral Angiography uses an X-ray and injected dye …..</w:t>
      </w:r>
    </w:p>
    <w:p w14:paraId="28C84C5C" w14:textId="77777777" w:rsidR="003117C1" w:rsidRDefault="003117C1">
      <w:pPr>
        <w:rPr>
          <w:color w:val="000000" w:themeColor="text1"/>
        </w:rPr>
      </w:pPr>
      <w:r>
        <w:rPr>
          <w:color w:val="000000" w:themeColor="text1"/>
        </w:rPr>
        <w:t>&gt;Lumbar puncture</w:t>
      </w:r>
    </w:p>
    <w:p w14:paraId="272632C0" w14:textId="43DDB38E" w:rsidR="003117C1" w:rsidRPr="003117C1" w:rsidRDefault="008B0F39">
      <w:pPr>
        <w:rPr>
          <w:b/>
          <w:bCs/>
          <w:color w:val="000000" w:themeColor="text1"/>
          <w:sz w:val="32"/>
          <w:szCs w:val="32"/>
        </w:rPr>
      </w:pPr>
      <w:r>
        <w:rPr>
          <w:b/>
          <w:bCs/>
          <w:color w:val="000000" w:themeColor="text1"/>
          <w:sz w:val="32"/>
          <w:szCs w:val="32"/>
        </w:rPr>
        <w:t>GCS:</w:t>
      </w:r>
    </w:p>
    <w:p w14:paraId="3B318636" w14:textId="77777777" w:rsidR="00C16D50" w:rsidRPr="00BA62D5" w:rsidRDefault="00C16D50">
      <w:pPr>
        <w:rPr>
          <w:color w:val="000000" w:themeColor="text1"/>
        </w:rPr>
      </w:pPr>
    </w:p>
    <w:p w14:paraId="2363D5E1" w14:textId="07D44037" w:rsidR="006D7E48" w:rsidRDefault="00E06C5D">
      <w:pPr>
        <w:rPr>
          <w:rFonts w:ascii="Roboto" w:eastAsia="Times New Roman" w:hAnsi="Roboto"/>
          <w:color w:val="3C4043"/>
          <w:sz w:val="27"/>
          <w:szCs w:val="27"/>
          <w:shd w:val="clear" w:color="auto" w:fill="FFFFFF"/>
        </w:rPr>
      </w:pPr>
      <w:r>
        <w:rPr>
          <w:rFonts w:ascii="Roboto" w:eastAsia="Times New Roman" w:hAnsi="Roboto"/>
          <w:color w:val="3C4043"/>
          <w:sz w:val="27"/>
          <w:szCs w:val="27"/>
          <w:shd w:val="clear" w:color="auto" w:fill="FFFFFF"/>
        </w:rPr>
        <w:t>The Fisher </w:t>
      </w:r>
      <w:r>
        <w:rPr>
          <w:rFonts w:ascii="Roboto" w:eastAsia="Times New Roman" w:hAnsi="Roboto"/>
          <w:b/>
          <w:bCs/>
          <w:color w:val="3C4043"/>
          <w:sz w:val="27"/>
          <w:szCs w:val="27"/>
          <w:shd w:val="clear" w:color="auto" w:fill="FFFFFF"/>
        </w:rPr>
        <w:t>grading system</w:t>
      </w:r>
      <w:r>
        <w:rPr>
          <w:rFonts w:ascii="Roboto" w:eastAsia="Times New Roman" w:hAnsi="Roboto"/>
          <w:color w:val="3C4043"/>
          <w:sz w:val="27"/>
          <w:szCs w:val="27"/>
          <w:shd w:val="clear" w:color="auto" w:fill="FFFFFF"/>
        </w:rPr>
        <w:t> is used to classify </w:t>
      </w:r>
      <w:r>
        <w:rPr>
          <w:rFonts w:ascii="Roboto" w:eastAsia="Times New Roman" w:hAnsi="Roboto"/>
          <w:b/>
          <w:bCs/>
          <w:color w:val="3C4043"/>
          <w:sz w:val="27"/>
          <w:szCs w:val="27"/>
          <w:shd w:val="clear" w:color="auto" w:fill="FFFFFF"/>
        </w:rPr>
        <w:t>SAH</w:t>
      </w:r>
      <w:r>
        <w:rPr>
          <w:rFonts w:ascii="Roboto" w:eastAsia="Times New Roman" w:hAnsi="Roboto"/>
          <w:color w:val="3C4043"/>
          <w:sz w:val="27"/>
          <w:szCs w:val="27"/>
          <w:shd w:val="clear" w:color="auto" w:fill="FFFFFF"/>
        </w:rPr>
        <w:t>, as follows: ... </w:t>
      </w:r>
      <w:r>
        <w:rPr>
          <w:rFonts w:ascii="Roboto" w:eastAsia="Times New Roman" w:hAnsi="Roboto"/>
          <w:b/>
          <w:bCs/>
          <w:color w:val="3C4043"/>
          <w:sz w:val="27"/>
          <w:szCs w:val="27"/>
          <w:shd w:val="clear" w:color="auto" w:fill="FFFFFF"/>
        </w:rPr>
        <w:t>Grade</w:t>
      </w:r>
      <w:r>
        <w:rPr>
          <w:rFonts w:ascii="Roboto" w:eastAsia="Times New Roman" w:hAnsi="Roboto"/>
          <w:color w:val="3C4043"/>
          <w:sz w:val="27"/>
          <w:szCs w:val="27"/>
          <w:shd w:val="clear" w:color="auto" w:fill="FFFFFF"/>
        </w:rPr>
        <w:t> 2 - Diffuse or vertical layers of </w:t>
      </w:r>
      <w:r>
        <w:rPr>
          <w:rFonts w:ascii="Roboto" w:eastAsia="Times New Roman" w:hAnsi="Roboto"/>
          <w:b/>
          <w:bCs/>
          <w:color w:val="3C4043"/>
          <w:sz w:val="27"/>
          <w:szCs w:val="27"/>
          <w:shd w:val="clear" w:color="auto" w:fill="FFFFFF"/>
        </w:rPr>
        <w:t>SAH</w:t>
      </w:r>
      <w:r>
        <w:rPr>
          <w:rFonts w:ascii="Roboto" w:eastAsia="Times New Roman" w:hAnsi="Roboto"/>
          <w:color w:val="3C4043"/>
          <w:sz w:val="27"/>
          <w:szCs w:val="27"/>
          <w:shd w:val="clear" w:color="auto" w:fill="FFFFFF"/>
        </w:rPr>
        <w:t> less than 1 mm thick. </w:t>
      </w:r>
      <w:r>
        <w:rPr>
          <w:rFonts w:ascii="Roboto" w:eastAsia="Times New Roman" w:hAnsi="Roboto"/>
          <w:b/>
          <w:bCs/>
          <w:color w:val="3C4043"/>
          <w:sz w:val="27"/>
          <w:szCs w:val="27"/>
          <w:shd w:val="clear" w:color="auto" w:fill="FFFFFF"/>
        </w:rPr>
        <w:t>Grade</w:t>
      </w:r>
      <w:r>
        <w:rPr>
          <w:rFonts w:ascii="Roboto" w:eastAsia="Times New Roman" w:hAnsi="Roboto"/>
          <w:color w:val="3C4043"/>
          <w:sz w:val="27"/>
          <w:szCs w:val="27"/>
          <w:shd w:val="clear" w:color="auto" w:fill="FFFFFF"/>
        </w:rPr>
        <w:t> 3 - Diffuse clot and/or vertical layer greater than 1 mm thick. </w:t>
      </w:r>
      <w:r>
        <w:rPr>
          <w:rFonts w:ascii="Roboto" w:eastAsia="Times New Roman" w:hAnsi="Roboto"/>
          <w:b/>
          <w:bCs/>
          <w:color w:val="3C4043"/>
          <w:sz w:val="27"/>
          <w:szCs w:val="27"/>
          <w:shd w:val="clear" w:color="auto" w:fill="FFFFFF"/>
        </w:rPr>
        <w:t>Grade</w:t>
      </w:r>
      <w:r>
        <w:rPr>
          <w:rFonts w:ascii="Roboto" w:eastAsia="Times New Roman" w:hAnsi="Roboto"/>
          <w:color w:val="3C4043"/>
          <w:sz w:val="27"/>
          <w:szCs w:val="27"/>
          <w:shd w:val="clear" w:color="auto" w:fill="FFFFFF"/>
        </w:rPr>
        <w:t> 4 - Intracerebral or intraventricular clot with diffuse or no </w:t>
      </w:r>
      <w:r>
        <w:rPr>
          <w:rFonts w:ascii="Roboto" w:eastAsia="Times New Roman" w:hAnsi="Roboto"/>
          <w:b/>
          <w:bCs/>
          <w:color w:val="3C4043"/>
          <w:sz w:val="27"/>
          <w:szCs w:val="27"/>
          <w:shd w:val="clear" w:color="auto" w:fill="FFFFFF"/>
        </w:rPr>
        <w:t>subarachnoid</w:t>
      </w:r>
      <w:r>
        <w:rPr>
          <w:rFonts w:ascii="Roboto" w:eastAsia="Times New Roman" w:hAnsi="Roboto"/>
          <w:color w:val="3C4043"/>
          <w:sz w:val="27"/>
          <w:szCs w:val="27"/>
          <w:shd w:val="clear" w:color="auto" w:fill="FFFFFF"/>
        </w:rPr>
        <w:t> blood</w:t>
      </w:r>
    </w:p>
    <w:p w14:paraId="74B02DEF" w14:textId="25DF0D42" w:rsidR="00B63A09" w:rsidRDefault="00B63A09">
      <w:pPr>
        <w:rPr>
          <w:rFonts w:ascii="Roboto" w:eastAsia="Times New Roman" w:hAnsi="Roboto"/>
          <w:color w:val="3C4043"/>
          <w:sz w:val="27"/>
          <w:szCs w:val="27"/>
          <w:shd w:val="clear" w:color="auto" w:fill="FFFFFF"/>
        </w:rPr>
      </w:pPr>
    </w:p>
    <w:p w14:paraId="790C51F3" w14:textId="68B0C139" w:rsidR="00B63A09" w:rsidRDefault="00B63A09">
      <w:pPr>
        <w:rPr>
          <w:rFonts w:ascii="Roboto" w:eastAsia="Times New Roman" w:hAnsi="Roboto"/>
          <w:color w:val="3C4043"/>
          <w:sz w:val="27"/>
          <w:szCs w:val="27"/>
          <w:shd w:val="clear" w:color="auto" w:fill="FFFFFF"/>
        </w:rPr>
      </w:pPr>
    </w:p>
    <w:p w14:paraId="5FF1A1EA" w14:textId="53DD71A9" w:rsidR="00B63A09" w:rsidRDefault="00B63A09">
      <w:pPr>
        <w:rPr>
          <w:rFonts w:ascii="Roboto" w:eastAsia="Times New Roman" w:hAnsi="Roboto"/>
          <w:color w:val="3C4043"/>
          <w:sz w:val="27"/>
          <w:szCs w:val="27"/>
          <w:shd w:val="clear" w:color="auto" w:fill="FFFFFF"/>
        </w:rPr>
      </w:pPr>
    </w:p>
    <w:p w14:paraId="715E508F" w14:textId="4A457AEE" w:rsidR="00B63A09" w:rsidRDefault="00B63A09">
      <w:pPr>
        <w:rPr>
          <w:rFonts w:ascii="Roboto" w:eastAsia="Times New Roman" w:hAnsi="Roboto"/>
          <w:color w:val="3C4043"/>
          <w:sz w:val="27"/>
          <w:szCs w:val="27"/>
          <w:shd w:val="clear" w:color="auto" w:fill="FFFFFF"/>
        </w:rPr>
      </w:pPr>
    </w:p>
    <w:p w14:paraId="6689D566" w14:textId="50CC9B32" w:rsidR="00B63A09" w:rsidRDefault="00B63A09">
      <w:pPr>
        <w:rPr>
          <w:rFonts w:ascii="Roboto" w:eastAsia="Times New Roman" w:hAnsi="Roboto"/>
          <w:color w:val="3C4043"/>
          <w:sz w:val="27"/>
          <w:szCs w:val="27"/>
          <w:shd w:val="clear" w:color="auto" w:fill="FFFFFF"/>
        </w:rPr>
      </w:pPr>
    </w:p>
    <w:p w14:paraId="3005A995" w14:textId="0634C2D6" w:rsidR="00B81C05" w:rsidRDefault="00B81C05">
      <w:pPr>
        <w:rPr>
          <w:rFonts w:ascii="Roboto" w:eastAsia="Times New Roman" w:hAnsi="Roboto"/>
          <w:color w:val="3C4043"/>
          <w:sz w:val="27"/>
          <w:szCs w:val="27"/>
          <w:shd w:val="clear" w:color="auto" w:fill="FFFFFF"/>
        </w:rPr>
      </w:pPr>
      <w:r>
        <w:rPr>
          <w:noProof/>
          <w:color w:val="000000" w:themeColor="text1"/>
        </w:rPr>
        <w:lastRenderedPageBreak/>
        <w:drawing>
          <wp:anchor distT="0" distB="0" distL="114300" distR="114300" simplePos="0" relativeHeight="251668480" behindDoc="0" locked="0" layoutInCell="1" allowOverlap="1" wp14:anchorId="7630D8FB" wp14:editId="1B5E6443">
            <wp:simplePos x="0" y="0"/>
            <wp:positionH relativeFrom="column">
              <wp:posOffset>-66040</wp:posOffset>
            </wp:positionH>
            <wp:positionV relativeFrom="paragraph">
              <wp:posOffset>0</wp:posOffset>
            </wp:positionV>
            <wp:extent cx="5943600" cy="332803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28035"/>
                    </a:xfrm>
                    <a:prstGeom prst="rect">
                      <a:avLst/>
                    </a:prstGeom>
                  </pic:spPr>
                </pic:pic>
              </a:graphicData>
            </a:graphic>
            <wp14:sizeRelV relativeFrom="margin">
              <wp14:pctHeight>0</wp14:pctHeight>
            </wp14:sizeRelV>
          </wp:anchor>
        </w:drawing>
      </w:r>
    </w:p>
    <w:p w14:paraId="3123498F" w14:textId="31C9C72B" w:rsidR="003D20C9" w:rsidRDefault="003D20C9">
      <w:pPr>
        <w:rPr>
          <w:rFonts w:ascii="Roboto" w:eastAsia="Times New Roman" w:hAnsi="Roboto"/>
          <w:color w:val="3C4043"/>
          <w:sz w:val="27"/>
          <w:szCs w:val="27"/>
          <w:shd w:val="clear" w:color="auto" w:fill="FFFFFF"/>
        </w:rPr>
      </w:pPr>
    </w:p>
    <w:p w14:paraId="24EA9CC2" w14:textId="578C73AD" w:rsidR="003D20C9" w:rsidRDefault="003D20C9">
      <w:pPr>
        <w:rPr>
          <w:rFonts w:ascii="Roboto" w:eastAsia="Times New Roman" w:hAnsi="Roboto"/>
          <w:color w:val="3C4043"/>
          <w:sz w:val="27"/>
          <w:szCs w:val="27"/>
          <w:shd w:val="clear" w:color="auto" w:fill="FFFFFF"/>
        </w:rPr>
      </w:pPr>
    </w:p>
    <w:p w14:paraId="423E8C57" w14:textId="749AACEF" w:rsidR="003D20C9" w:rsidRDefault="003D20C9">
      <w:pPr>
        <w:rPr>
          <w:rFonts w:ascii="Roboto" w:eastAsia="Times New Roman" w:hAnsi="Roboto"/>
          <w:color w:val="3C4043"/>
          <w:sz w:val="27"/>
          <w:szCs w:val="27"/>
          <w:shd w:val="clear" w:color="auto" w:fill="FFFFFF"/>
        </w:rPr>
      </w:pPr>
    </w:p>
    <w:p w14:paraId="6CE94A07" w14:textId="683FB069" w:rsidR="003D20C9" w:rsidRDefault="00A3662C">
      <w:pPr>
        <w:rPr>
          <w:rFonts w:ascii="Roboto" w:eastAsia="Times New Roman" w:hAnsi="Roboto"/>
          <w:color w:val="3C4043"/>
          <w:sz w:val="27"/>
          <w:szCs w:val="27"/>
          <w:shd w:val="clear" w:color="auto" w:fill="FFFFFF"/>
        </w:rPr>
      </w:pPr>
      <w:r>
        <w:rPr>
          <w:rFonts w:ascii="Roboto" w:eastAsia="Times New Roman" w:hAnsi="Roboto"/>
          <w:noProof/>
          <w:color w:val="3C4043"/>
          <w:sz w:val="27"/>
          <w:szCs w:val="27"/>
        </w:rPr>
        <w:drawing>
          <wp:anchor distT="0" distB="0" distL="114300" distR="114300" simplePos="0" relativeHeight="251670528" behindDoc="0" locked="0" layoutInCell="1" allowOverlap="1" wp14:anchorId="6E5FA1EE" wp14:editId="1F594BF6">
            <wp:simplePos x="0" y="0"/>
            <wp:positionH relativeFrom="column">
              <wp:posOffset>0</wp:posOffset>
            </wp:positionH>
            <wp:positionV relativeFrom="paragraph">
              <wp:posOffset>343535</wp:posOffset>
            </wp:positionV>
            <wp:extent cx="5943600" cy="2339975"/>
            <wp:effectExtent l="0" t="0" r="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339975"/>
                    </a:xfrm>
                    <a:prstGeom prst="rect">
                      <a:avLst/>
                    </a:prstGeom>
                  </pic:spPr>
                </pic:pic>
              </a:graphicData>
            </a:graphic>
          </wp:anchor>
        </w:drawing>
      </w:r>
    </w:p>
    <w:p w14:paraId="24D61432" w14:textId="308E6D1B" w:rsidR="00B81C05" w:rsidRDefault="004553F0">
      <w:pPr>
        <w:rPr>
          <w:rFonts w:ascii="Roboto" w:eastAsia="Times New Roman" w:hAnsi="Roboto"/>
          <w:color w:val="3C4043"/>
          <w:sz w:val="27"/>
          <w:szCs w:val="27"/>
          <w:shd w:val="clear" w:color="auto" w:fill="FFFFFF"/>
        </w:rPr>
      </w:pPr>
      <w:r>
        <w:rPr>
          <w:rFonts w:ascii="Roboto" w:eastAsia="Times New Roman" w:hAnsi="Roboto"/>
          <w:noProof/>
          <w:color w:val="3C4043"/>
          <w:sz w:val="27"/>
          <w:szCs w:val="27"/>
        </w:rPr>
        <w:lastRenderedPageBreak/>
        <w:drawing>
          <wp:anchor distT="0" distB="0" distL="114300" distR="114300" simplePos="0" relativeHeight="251669504" behindDoc="0" locked="0" layoutInCell="1" allowOverlap="1" wp14:anchorId="73E47C4A" wp14:editId="7A1EA35F">
            <wp:simplePos x="0" y="0"/>
            <wp:positionH relativeFrom="column">
              <wp:posOffset>-622300</wp:posOffset>
            </wp:positionH>
            <wp:positionV relativeFrom="paragraph">
              <wp:posOffset>0</wp:posOffset>
            </wp:positionV>
            <wp:extent cx="6949440" cy="4907915"/>
            <wp:effectExtent l="0" t="0" r="381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a:extLst>
                        <a:ext uri="{28A0092B-C50C-407E-A947-70E740481C1C}">
                          <a14:useLocalDpi xmlns:a14="http://schemas.microsoft.com/office/drawing/2010/main" val="0"/>
                        </a:ext>
                      </a:extLst>
                    </a:blip>
                    <a:stretch>
                      <a:fillRect/>
                    </a:stretch>
                  </pic:blipFill>
                  <pic:spPr>
                    <a:xfrm>
                      <a:off x="0" y="0"/>
                      <a:ext cx="6949440" cy="4907915"/>
                    </a:xfrm>
                    <a:prstGeom prst="rect">
                      <a:avLst/>
                    </a:prstGeom>
                  </pic:spPr>
                </pic:pic>
              </a:graphicData>
            </a:graphic>
            <wp14:sizeRelH relativeFrom="margin">
              <wp14:pctWidth>0</wp14:pctWidth>
            </wp14:sizeRelH>
            <wp14:sizeRelV relativeFrom="margin">
              <wp14:pctHeight>0</wp14:pctHeight>
            </wp14:sizeRelV>
          </wp:anchor>
        </w:drawing>
      </w:r>
    </w:p>
    <w:p w14:paraId="66F5BD46" w14:textId="14FF9E97" w:rsidR="00B63A09" w:rsidRDefault="00A56511">
      <w:pPr>
        <w:rPr>
          <w:color w:val="FF0000"/>
        </w:rPr>
      </w:pPr>
      <w:r>
        <w:rPr>
          <w:b/>
          <w:bCs/>
          <w:color w:val="FF0000"/>
        </w:rPr>
        <w:t xml:space="preserve">END…. </w:t>
      </w:r>
      <w:r w:rsidR="00A3662C">
        <w:rPr>
          <w:color w:val="FF0000"/>
        </w:rPr>
        <w:t>.</w:t>
      </w:r>
    </w:p>
    <w:p w14:paraId="054F1DC6" w14:textId="2266EE70" w:rsidR="00A56511" w:rsidRDefault="00A56511">
      <w:pPr>
        <w:rPr>
          <w:b/>
          <w:bCs/>
          <w:color w:val="FF0000"/>
        </w:rPr>
      </w:pPr>
      <w:r>
        <w:rPr>
          <w:b/>
          <w:bCs/>
          <w:color w:val="FF0000"/>
        </w:rPr>
        <w:t>Questions #5</w:t>
      </w:r>
    </w:p>
    <w:p w14:paraId="61D60DCF" w14:textId="34491A11" w:rsidR="00A56511" w:rsidRDefault="00286C89">
      <w:pPr>
        <w:rPr>
          <w:b/>
          <w:bCs/>
          <w:color w:val="FF0000"/>
        </w:rPr>
      </w:pPr>
      <w:r>
        <w:rPr>
          <w:b/>
          <w:bCs/>
          <w:color w:val="FF0000"/>
        </w:rPr>
        <w:t>Appendicitis:</w:t>
      </w:r>
    </w:p>
    <w:p w14:paraId="7379D1F1" w14:textId="3A4F59C0" w:rsidR="00286C89" w:rsidRDefault="00286C89">
      <w:pPr>
        <w:rPr>
          <w:b/>
          <w:bCs/>
          <w:color w:val="000000" w:themeColor="text1"/>
        </w:rPr>
      </w:pPr>
      <w:r>
        <w:rPr>
          <w:b/>
          <w:bCs/>
          <w:color w:val="FF0000"/>
        </w:rPr>
        <w:t>Definition :</w:t>
      </w:r>
    </w:p>
    <w:p w14:paraId="1132E049" w14:textId="189218C6" w:rsidR="00286C89" w:rsidRDefault="00ED2D72">
      <w:pPr>
        <w:rPr>
          <w:color w:val="000000" w:themeColor="text1"/>
        </w:rPr>
      </w:pPr>
      <w:r>
        <w:rPr>
          <w:color w:val="000000" w:themeColor="text1"/>
        </w:rPr>
        <w:t>Appendicitis is an inflammation of the appendix, a finger-shaped pouch that projects from your colon on the lower right side of your abdomen. Appendicitis causes pain in your lower right abdomen. However, in most people, pain begins around the navel and then moves.</w:t>
      </w:r>
    </w:p>
    <w:p w14:paraId="37CD1DC6" w14:textId="2AFB82AA" w:rsidR="004D7F69" w:rsidRPr="004D7F69" w:rsidRDefault="004D7F69">
      <w:pPr>
        <w:rPr>
          <w:b/>
          <w:bCs/>
          <w:color w:val="000000" w:themeColor="text1"/>
        </w:rPr>
      </w:pPr>
      <w:r>
        <w:rPr>
          <w:b/>
          <w:bCs/>
          <w:color w:val="000000" w:themeColor="text1"/>
        </w:rPr>
        <w:t xml:space="preserve"> How to check</w:t>
      </w:r>
      <w:r w:rsidR="004D112B">
        <w:rPr>
          <w:b/>
          <w:bCs/>
          <w:color w:val="000000" w:themeColor="text1"/>
        </w:rPr>
        <w:t xml:space="preserve"> if appendicitis:</w:t>
      </w:r>
    </w:p>
    <w:p w14:paraId="3A2637C6" w14:textId="77777777" w:rsidR="004D7F69" w:rsidRDefault="004D7F69">
      <w:pPr>
        <w:rPr>
          <w:color w:val="000000" w:themeColor="text1"/>
        </w:rPr>
      </w:pPr>
      <w:r>
        <w:rPr>
          <w:color w:val="000000" w:themeColor="text1"/>
        </w:rPr>
        <w:t>Tests and procedures used to diagnose appendicitis include:</w:t>
      </w:r>
    </w:p>
    <w:p w14:paraId="67367E85" w14:textId="004C0032" w:rsidR="004D7F69" w:rsidRDefault="004D7F69">
      <w:pPr>
        <w:rPr>
          <w:color w:val="000000" w:themeColor="text1"/>
        </w:rPr>
      </w:pPr>
      <w:r>
        <w:rPr>
          <w:color w:val="000000" w:themeColor="text1"/>
        </w:rPr>
        <w:t>Physical exam to assess your pain. Your doctor may apply gentle pressure on the painful area. …</w:t>
      </w:r>
    </w:p>
    <w:p w14:paraId="30A09B1F" w14:textId="77777777" w:rsidR="004D7F69" w:rsidRDefault="004D7F69">
      <w:pPr>
        <w:rPr>
          <w:color w:val="000000" w:themeColor="text1"/>
        </w:rPr>
      </w:pPr>
      <w:r>
        <w:rPr>
          <w:color w:val="000000" w:themeColor="text1"/>
        </w:rPr>
        <w:lastRenderedPageBreak/>
        <w:t>Blood test. This allows your doctor to check for a high white blood cell count, which may indicate an infection.</w:t>
      </w:r>
    </w:p>
    <w:p w14:paraId="1C6BAFD5" w14:textId="46CF44E0" w:rsidR="004D7F69" w:rsidRDefault="004D7F69">
      <w:pPr>
        <w:rPr>
          <w:color w:val="000000" w:themeColor="text1"/>
        </w:rPr>
      </w:pPr>
      <w:r>
        <w:rPr>
          <w:color w:val="000000" w:themeColor="text1"/>
        </w:rPr>
        <w:t>Urine test. …</w:t>
      </w:r>
    </w:p>
    <w:p w14:paraId="6A45415D" w14:textId="0DD06D9B" w:rsidR="004D7F69" w:rsidRDefault="004D7F69">
      <w:pPr>
        <w:rPr>
          <w:color w:val="000000" w:themeColor="text1"/>
        </w:rPr>
      </w:pPr>
      <w:r>
        <w:rPr>
          <w:color w:val="000000" w:themeColor="text1"/>
        </w:rPr>
        <w:t>Imaging tests.</w:t>
      </w:r>
    </w:p>
    <w:p w14:paraId="10098F7B" w14:textId="2C4BF4A1" w:rsidR="004D112B" w:rsidRPr="00E923D7" w:rsidRDefault="00E923D7">
      <w:pPr>
        <w:rPr>
          <w:b/>
          <w:bCs/>
          <w:color w:val="000000" w:themeColor="text1"/>
        </w:rPr>
      </w:pPr>
      <w:r>
        <w:rPr>
          <w:b/>
          <w:bCs/>
          <w:color w:val="000000" w:themeColor="text1"/>
        </w:rPr>
        <w:t>Pain feel like:</w:t>
      </w:r>
    </w:p>
    <w:p w14:paraId="5B1764C6" w14:textId="77777777" w:rsidR="00E923D7" w:rsidRDefault="00E923D7">
      <w:pPr>
        <w:rPr>
          <w:color w:val="000000" w:themeColor="text1"/>
        </w:rPr>
      </w:pPr>
      <w:r>
        <w:rPr>
          <w:color w:val="000000" w:themeColor="text1"/>
        </w:rPr>
        <w:t>Abdominal pain</w:t>
      </w:r>
    </w:p>
    <w:p w14:paraId="2B81E7B6" w14:textId="11C2634B" w:rsidR="00E923D7" w:rsidRDefault="00E923D7">
      <w:pPr>
        <w:rPr>
          <w:color w:val="000000" w:themeColor="text1"/>
        </w:rPr>
      </w:pPr>
      <w:r>
        <w:rPr>
          <w:color w:val="000000" w:themeColor="text1"/>
        </w:rPr>
        <w:t xml:space="preserve">Appendicitis usually involves a gradual onset of dull, cramping, or aching pain throughout the abdomen. As the appendix becomes more swollen and inflamed, it will irritate the lining of the abdominal wall, known as the peritoneum. This causes localized, sharp pain in the right lower part of the abdomen. </w:t>
      </w:r>
    </w:p>
    <w:p w14:paraId="6967FD86" w14:textId="7128AE3C" w:rsidR="00E923D7" w:rsidRPr="007630D8" w:rsidRDefault="007630D8">
      <w:pPr>
        <w:rPr>
          <w:b/>
          <w:bCs/>
          <w:color w:val="000000" w:themeColor="text1"/>
        </w:rPr>
      </w:pPr>
      <w:r>
        <w:rPr>
          <w:b/>
          <w:bCs/>
          <w:color w:val="000000" w:themeColor="text1"/>
        </w:rPr>
        <w:t>Cause:</w:t>
      </w:r>
    </w:p>
    <w:p w14:paraId="7401C491" w14:textId="40B12BAF" w:rsidR="00ED2D72" w:rsidRDefault="007630D8">
      <w:pPr>
        <w:rPr>
          <w:color w:val="000000" w:themeColor="text1"/>
        </w:rPr>
      </w:pPr>
      <w:r>
        <w:rPr>
          <w:color w:val="000000" w:themeColor="text1"/>
        </w:rPr>
        <w:t>Appendicitis happens when the appendix gets blocked, often by poop, a foreign body (something inside you that isn’t supposed to be there), or cancer. Blockage may also result from infection, since the appendix can swell in response to any infection in the body.</w:t>
      </w:r>
    </w:p>
    <w:p w14:paraId="67E5A406" w14:textId="1246840A" w:rsidR="007630D8" w:rsidRDefault="007630D8">
      <w:pPr>
        <w:rPr>
          <w:b/>
          <w:bCs/>
          <w:color w:val="000000" w:themeColor="text1"/>
        </w:rPr>
      </w:pPr>
      <w:r>
        <w:rPr>
          <w:b/>
          <w:bCs/>
          <w:color w:val="000000" w:themeColor="text1"/>
        </w:rPr>
        <w:t xml:space="preserve">Clinical sign of appendicitis </w:t>
      </w:r>
      <w:r w:rsidR="000E1B09">
        <w:rPr>
          <w:b/>
          <w:bCs/>
          <w:color w:val="000000" w:themeColor="text1"/>
        </w:rPr>
        <w:t>:</w:t>
      </w:r>
    </w:p>
    <w:p w14:paraId="3EE0E691" w14:textId="77777777" w:rsidR="000E1B09" w:rsidRDefault="000E1B09">
      <w:pPr>
        <w:rPr>
          <w:b/>
          <w:bCs/>
          <w:color w:val="000000" w:themeColor="text1"/>
        </w:rPr>
      </w:pPr>
      <w:r>
        <w:rPr>
          <w:b/>
          <w:bCs/>
          <w:color w:val="000000" w:themeColor="text1"/>
        </w:rPr>
        <w:t>Signs and symptoms of appendicitis may include:</w:t>
      </w:r>
    </w:p>
    <w:p w14:paraId="54FA11CD" w14:textId="77777777" w:rsidR="000E1B09" w:rsidRPr="000E1B09" w:rsidRDefault="000E1B09">
      <w:pPr>
        <w:rPr>
          <w:color w:val="000000" w:themeColor="text1"/>
        </w:rPr>
      </w:pPr>
      <w:r w:rsidRPr="000E1B09">
        <w:rPr>
          <w:color w:val="000000" w:themeColor="text1"/>
        </w:rPr>
        <w:t>Sudden pain that begins on the right side of the lower abdomen.</w:t>
      </w:r>
    </w:p>
    <w:p w14:paraId="1889C276" w14:textId="77777777" w:rsidR="000E1B09" w:rsidRPr="000E1B09" w:rsidRDefault="000E1B09">
      <w:pPr>
        <w:rPr>
          <w:color w:val="000000" w:themeColor="text1"/>
        </w:rPr>
      </w:pPr>
      <w:r w:rsidRPr="000E1B09">
        <w:rPr>
          <w:color w:val="000000" w:themeColor="text1"/>
        </w:rPr>
        <w:t>Sudden pain that begins around your navel and often shifts to your lower right abdomen.</w:t>
      </w:r>
    </w:p>
    <w:p w14:paraId="77F5EC4D" w14:textId="77777777" w:rsidR="000E1B09" w:rsidRPr="000E1B09" w:rsidRDefault="000E1B09">
      <w:pPr>
        <w:rPr>
          <w:color w:val="000000" w:themeColor="text1"/>
        </w:rPr>
      </w:pPr>
      <w:r w:rsidRPr="000E1B09">
        <w:rPr>
          <w:color w:val="000000" w:themeColor="text1"/>
        </w:rPr>
        <w:t>Pain that worsens if you cough, walk or make other jarring movements.</w:t>
      </w:r>
    </w:p>
    <w:p w14:paraId="30773218" w14:textId="77777777" w:rsidR="000E1B09" w:rsidRPr="000E1B09" w:rsidRDefault="000E1B09">
      <w:pPr>
        <w:rPr>
          <w:color w:val="000000" w:themeColor="text1"/>
        </w:rPr>
      </w:pPr>
      <w:r w:rsidRPr="000E1B09">
        <w:rPr>
          <w:color w:val="000000" w:themeColor="text1"/>
        </w:rPr>
        <w:t>Nausea and vomiting.</w:t>
      </w:r>
    </w:p>
    <w:p w14:paraId="67C9A0C0" w14:textId="0E18C378" w:rsidR="000E1B09" w:rsidRDefault="000E1B09">
      <w:pPr>
        <w:rPr>
          <w:color w:val="000000" w:themeColor="text1"/>
        </w:rPr>
      </w:pPr>
      <w:r w:rsidRPr="000E1B09">
        <w:rPr>
          <w:color w:val="000000" w:themeColor="text1"/>
        </w:rPr>
        <w:t xml:space="preserve">Loss of appetite. </w:t>
      </w:r>
    </w:p>
    <w:p w14:paraId="69DFB69B" w14:textId="77777777" w:rsidR="00EF3A70" w:rsidRDefault="00CF0A53">
      <w:pPr>
        <w:rPr>
          <w:b/>
          <w:bCs/>
          <w:color w:val="000000" w:themeColor="text1"/>
        </w:rPr>
      </w:pPr>
      <w:r w:rsidRPr="003E4B52">
        <w:rPr>
          <w:b/>
          <w:bCs/>
          <w:color w:val="000000" w:themeColor="text1"/>
        </w:rPr>
        <w:t>Rovsing’s sign</w:t>
      </w:r>
      <w:r w:rsidR="00EF3A70">
        <w:rPr>
          <w:b/>
          <w:bCs/>
          <w:color w:val="000000" w:themeColor="text1"/>
        </w:rPr>
        <w:t>:</w:t>
      </w:r>
    </w:p>
    <w:p w14:paraId="670F9CFF" w14:textId="1A91E3E0" w:rsidR="00CF0A53" w:rsidRDefault="00CF0A53">
      <w:pPr>
        <w:rPr>
          <w:color w:val="000000" w:themeColor="text1"/>
        </w:rPr>
      </w:pPr>
      <w:r>
        <w:rPr>
          <w:color w:val="000000" w:themeColor="text1"/>
        </w:rPr>
        <w:t>, named after the Danish surgeon Niels Thorkild Rovsing (1862–1927), is a sign of appendicitis. If palpation of the left lower quadrant of a person’s abdomen increases the pain felt in the right lower quadrant, the patient is said to have a positive Rovsing’s sign and may have appendicitis</w:t>
      </w:r>
      <w:r w:rsidR="003E4B52">
        <w:rPr>
          <w:color w:val="000000" w:themeColor="text1"/>
        </w:rPr>
        <w:t xml:space="preserve">. </w:t>
      </w:r>
    </w:p>
    <w:p w14:paraId="6C492DA8" w14:textId="31A52AC9" w:rsidR="003E4B52" w:rsidRPr="00EF3A70" w:rsidRDefault="00EF3A70">
      <w:pPr>
        <w:rPr>
          <w:b/>
          <w:bCs/>
          <w:color w:val="000000" w:themeColor="text1"/>
        </w:rPr>
      </w:pPr>
      <w:r>
        <w:rPr>
          <w:b/>
          <w:bCs/>
          <w:color w:val="000000" w:themeColor="text1"/>
        </w:rPr>
        <w:t>Mcburney’s point :</w:t>
      </w:r>
    </w:p>
    <w:p w14:paraId="3644356C" w14:textId="32529FDC" w:rsidR="000E1B09" w:rsidRDefault="00EF3A70">
      <w:pPr>
        <w:rPr>
          <w:color w:val="000000" w:themeColor="text1"/>
        </w:rPr>
      </w:pPr>
      <w:r>
        <w:rPr>
          <w:color w:val="000000" w:themeColor="text1"/>
        </w:rPr>
        <w:t xml:space="preserve">Deep tenderness at </w:t>
      </w:r>
      <w:r w:rsidRPr="00EF3A70">
        <w:rPr>
          <w:b/>
          <w:bCs/>
          <w:color w:val="000000" w:themeColor="text1"/>
        </w:rPr>
        <w:t>McBurney’s point</w:t>
      </w:r>
      <w:r>
        <w:rPr>
          <w:color w:val="000000" w:themeColor="text1"/>
        </w:rPr>
        <w:t>, known as McBurney’s sign, is a sign of acute appendicitis. The clinical sign of referred pain in the epigastrium when pressure is applied is also known as Aaron’s sign. … Thus, this sign is highly useful but neither necessary nor sufficient to make a diagnosis of acute appendicitis.</w:t>
      </w:r>
    </w:p>
    <w:p w14:paraId="26CB7FB5" w14:textId="2B38E2CC" w:rsidR="00A573E2" w:rsidRPr="00A573E2" w:rsidRDefault="00A573E2">
      <w:pPr>
        <w:rPr>
          <w:b/>
          <w:bCs/>
          <w:color w:val="000000" w:themeColor="text1"/>
        </w:rPr>
      </w:pPr>
      <w:r>
        <w:rPr>
          <w:b/>
          <w:bCs/>
          <w:color w:val="000000" w:themeColor="text1"/>
        </w:rPr>
        <w:t>Blumberg’s sign :</w:t>
      </w:r>
    </w:p>
    <w:p w14:paraId="33991473" w14:textId="5BF415EA" w:rsidR="00D26303" w:rsidRDefault="00A573E2">
      <w:pPr>
        <w:rPr>
          <w:color w:val="000000" w:themeColor="text1"/>
        </w:rPr>
      </w:pPr>
      <w:r>
        <w:rPr>
          <w:color w:val="000000" w:themeColor="text1"/>
        </w:rPr>
        <w:t>Blumberg’s sign (also referred to as rebound tenderness, Shyotkin-Blumberg sign) is a clinical sign that is elicited during physical examination of a patient’s abdomen by a doctor or other health care provider. It is indicative of peritonitis</w:t>
      </w:r>
    </w:p>
    <w:p w14:paraId="7548F062" w14:textId="6676B438" w:rsidR="00A573E2" w:rsidRDefault="00750A90">
      <w:pPr>
        <w:rPr>
          <w:color w:val="000000" w:themeColor="text1"/>
        </w:rPr>
      </w:pPr>
      <w:r>
        <w:rPr>
          <w:noProof/>
          <w:color w:val="000000" w:themeColor="text1"/>
        </w:rPr>
        <w:lastRenderedPageBreak/>
        <w:drawing>
          <wp:anchor distT="0" distB="0" distL="114300" distR="114300" simplePos="0" relativeHeight="251673600" behindDoc="0" locked="0" layoutInCell="1" allowOverlap="1" wp14:anchorId="72ECAC12" wp14:editId="079D391A">
            <wp:simplePos x="0" y="0"/>
            <wp:positionH relativeFrom="column">
              <wp:posOffset>0</wp:posOffset>
            </wp:positionH>
            <wp:positionV relativeFrom="paragraph">
              <wp:posOffset>5235575</wp:posOffset>
            </wp:positionV>
            <wp:extent cx="3810000" cy="29813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6">
                      <a:extLst>
                        <a:ext uri="{28A0092B-C50C-407E-A947-70E740481C1C}">
                          <a14:useLocalDpi xmlns:a14="http://schemas.microsoft.com/office/drawing/2010/main" val="0"/>
                        </a:ext>
                      </a:extLst>
                    </a:blip>
                    <a:stretch>
                      <a:fillRect/>
                    </a:stretch>
                  </pic:blipFill>
                  <pic:spPr>
                    <a:xfrm>
                      <a:off x="0" y="0"/>
                      <a:ext cx="3810000" cy="2981325"/>
                    </a:xfrm>
                    <a:prstGeom prst="rect">
                      <a:avLst/>
                    </a:prstGeom>
                  </pic:spPr>
                </pic:pic>
              </a:graphicData>
            </a:graphic>
          </wp:anchor>
        </w:drawing>
      </w:r>
      <w:r w:rsidR="009263DD">
        <w:rPr>
          <w:noProof/>
          <w:color w:val="000000" w:themeColor="text1"/>
        </w:rPr>
        <w:drawing>
          <wp:anchor distT="0" distB="0" distL="114300" distR="114300" simplePos="0" relativeHeight="251671552" behindDoc="0" locked="0" layoutInCell="1" allowOverlap="1" wp14:anchorId="46BCE0DF" wp14:editId="6D3E548A">
            <wp:simplePos x="0" y="0"/>
            <wp:positionH relativeFrom="column">
              <wp:posOffset>-431597</wp:posOffset>
            </wp:positionH>
            <wp:positionV relativeFrom="paragraph">
              <wp:posOffset>152</wp:posOffset>
            </wp:positionV>
            <wp:extent cx="6597650" cy="4981423"/>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7">
                      <a:extLst>
                        <a:ext uri="{28A0092B-C50C-407E-A947-70E740481C1C}">
                          <a14:useLocalDpi xmlns:a14="http://schemas.microsoft.com/office/drawing/2010/main" val="0"/>
                        </a:ext>
                      </a:extLst>
                    </a:blip>
                    <a:stretch>
                      <a:fillRect/>
                    </a:stretch>
                  </pic:blipFill>
                  <pic:spPr>
                    <a:xfrm>
                      <a:off x="0" y="0"/>
                      <a:ext cx="6597650" cy="4981423"/>
                    </a:xfrm>
                    <a:prstGeom prst="rect">
                      <a:avLst/>
                    </a:prstGeom>
                  </pic:spPr>
                </pic:pic>
              </a:graphicData>
            </a:graphic>
            <wp14:sizeRelH relativeFrom="margin">
              <wp14:pctWidth>0</wp14:pctWidth>
            </wp14:sizeRelH>
            <wp14:sizeRelV relativeFrom="margin">
              <wp14:pctHeight>0</wp14:pctHeight>
            </wp14:sizeRelV>
          </wp:anchor>
        </w:drawing>
      </w:r>
    </w:p>
    <w:p w14:paraId="373E459C" w14:textId="2AAEDD32" w:rsidR="00834FA4" w:rsidRDefault="008172C4">
      <w:pPr>
        <w:rPr>
          <w:color w:val="000000" w:themeColor="text1"/>
        </w:rPr>
      </w:pPr>
      <w:r>
        <w:rPr>
          <w:noProof/>
          <w:color w:val="000000" w:themeColor="text1"/>
        </w:rPr>
        <w:lastRenderedPageBreak/>
        <w:drawing>
          <wp:anchor distT="0" distB="0" distL="114300" distR="114300" simplePos="0" relativeHeight="251674624" behindDoc="0" locked="0" layoutInCell="1" allowOverlap="1" wp14:anchorId="116886EE" wp14:editId="2585430D">
            <wp:simplePos x="0" y="0"/>
            <wp:positionH relativeFrom="column">
              <wp:posOffset>0</wp:posOffset>
            </wp:positionH>
            <wp:positionV relativeFrom="paragraph">
              <wp:posOffset>285115</wp:posOffset>
            </wp:positionV>
            <wp:extent cx="5943600" cy="3344545"/>
            <wp:effectExtent l="0" t="0" r="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anchor>
        </w:drawing>
      </w:r>
    </w:p>
    <w:p w14:paraId="0298E152" w14:textId="3E08AEE0" w:rsidR="00834FA4" w:rsidRDefault="00834FA4">
      <w:pPr>
        <w:rPr>
          <w:color w:val="000000" w:themeColor="text1"/>
        </w:rPr>
      </w:pPr>
    </w:p>
    <w:p w14:paraId="6E29A808" w14:textId="4F2037E3" w:rsidR="00834FA4" w:rsidRDefault="00834FA4">
      <w:pPr>
        <w:rPr>
          <w:color w:val="000000" w:themeColor="text1"/>
        </w:rPr>
      </w:pPr>
    </w:p>
    <w:p w14:paraId="7E142876" w14:textId="423E7077" w:rsidR="00750A90" w:rsidRDefault="008172C4">
      <w:pPr>
        <w:rPr>
          <w:b/>
          <w:bCs/>
          <w:color w:val="000000" w:themeColor="text1"/>
        </w:rPr>
      </w:pPr>
      <w:r>
        <w:rPr>
          <w:b/>
          <w:bCs/>
          <w:color w:val="000000" w:themeColor="text1"/>
        </w:rPr>
        <w:t>Manage a patient with acute appendicitis:</w:t>
      </w:r>
    </w:p>
    <w:p w14:paraId="706D6C8E" w14:textId="266B1F03" w:rsidR="00B2012D" w:rsidRDefault="00B2012D">
      <w:pPr>
        <w:rPr>
          <w:b/>
          <w:bCs/>
          <w:color w:val="000000" w:themeColor="text1"/>
        </w:rPr>
      </w:pPr>
      <w:r>
        <w:rPr>
          <w:b/>
          <w:bCs/>
          <w:color w:val="000000" w:themeColor="text1"/>
        </w:rPr>
        <w:t>Recommended first-line imaging consists of point-of-care or formal ultrasonography. Appendectomy via open laparotomy or laparoscopy is the standard treatment for acute appendicitis. However, intravenous antibiotics may be considered first-line therapy in selected patients</w:t>
      </w:r>
    </w:p>
    <w:p w14:paraId="37F47F90" w14:textId="5490A912" w:rsidR="007036D2" w:rsidRDefault="007036D2">
      <w:pPr>
        <w:rPr>
          <w:b/>
          <w:bCs/>
          <w:color w:val="000000" w:themeColor="text1"/>
        </w:rPr>
      </w:pPr>
      <w:r>
        <w:rPr>
          <w:b/>
          <w:bCs/>
          <w:color w:val="000000" w:themeColor="text1"/>
        </w:rPr>
        <w:t>Depending on your condition, your doctor’s recommended treatment plan for appendicitis may include one or more of the following:</w:t>
      </w:r>
    </w:p>
    <w:p w14:paraId="39CE9B6B" w14:textId="07B7E0DB" w:rsidR="007036D2" w:rsidRDefault="007036D2">
      <w:pPr>
        <w:rPr>
          <w:b/>
          <w:bCs/>
          <w:color w:val="000000" w:themeColor="text1"/>
        </w:rPr>
      </w:pPr>
      <w:r>
        <w:rPr>
          <w:b/>
          <w:bCs/>
          <w:color w:val="000000" w:themeColor="text1"/>
        </w:rPr>
        <w:t>Surgery to remove your appendix.</w:t>
      </w:r>
    </w:p>
    <w:p w14:paraId="462D251F" w14:textId="2E2B03E3" w:rsidR="007036D2" w:rsidRDefault="007036D2">
      <w:pPr>
        <w:rPr>
          <w:b/>
          <w:bCs/>
          <w:color w:val="000000" w:themeColor="text1"/>
        </w:rPr>
      </w:pPr>
      <w:r>
        <w:rPr>
          <w:b/>
          <w:bCs/>
          <w:color w:val="000000" w:themeColor="text1"/>
        </w:rPr>
        <w:t>Needle drainage or surgery to drain an abscess.</w:t>
      </w:r>
    </w:p>
    <w:p w14:paraId="4CF5FA84" w14:textId="2E1B027E" w:rsidR="007036D2" w:rsidRDefault="007036D2">
      <w:pPr>
        <w:rPr>
          <w:b/>
          <w:bCs/>
          <w:color w:val="000000" w:themeColor="text1"/>
        </w:rPr>
      </w:pPr>
      <w:r>
        <w:rPr>
          <w:b/>
          <w:bCs/>
          <w:color w:val="000000" w:themeColor="text1"/>
        </w:rPr>
        <w:t>Antibiotics.</w:t>
      </w:r>
    </w:p>
    <w:p w14:paraId="13987525" w14:textId="4A9236EF" w:rsidR="007036D2" w:rsidRDefault="007036D2">
      <w:pPr>
        <w:rPr>
          <w:b/>
          <w:bCs/>
          <w:color w:val="000000" w:themeColor="text1"/>
        </w:rPr>
      </w:pPr>
      <w:r>
        <w:rPr>
          <w:b/>
          <w:bCs/>
          <w:color w:val="000000" w:themeColor="text1"/>
        </w:rPr>
        <w:t>Pain relievers.</w:t>
      </w:r>
    </w:p>
    <w:p w14:paraId="5AD2C217" w14:textId="77777777" w:rsidR="007036D2" w:rsidRDefault="007036D2">
      <w:pPr>
        <w:rPr>
          <w:b/>
          <w:bCs/>
          <w:color w:val="000000" w:themeColor="text1"/>
        </w:rPr>
      </w:pPr>
      <w:r>
        <w:rPr>
          <w:b/>
          <w:bCs/>
          <w:color w:val="000000" w:themeColor="text1"/>
        </w:rPr>
        <w:t>IV fluids.</w:t>
      </w:r>
    </w:p>
    <w:p w14:paraId="626CC84A" w14:textId="442B8D06" w:rsidR="007036D2" w:rsidRDefault="007036D2">
      <w:pPr>
        <w:rPr>
          <w:b/>
          <w:bCs/>
          <w:color w:val="000000" w:themeColor="text1"/>
        </w:rPr>
      </w:pPr>
      <w:r>
        <w:rPr>
          <w:b/>
          <w:bCs/>
          <w:color w:val="000000" w:themeColor="text1"/>
        </w:rPr>
        <w:t>Liquid diet</w:t>
      </w:r>
    </w:p>
    <w:p w14:paraId="55CDE563" w14:textId="0669FF52" w:rsidR="00821720" w:rsidRDefault="00307DA7">
      <w:pPr>
        <w:rPr>
          <w:b/>
          <w:bCs/>
          <w:color w:val="000000" w:themeColor="text1"/>
        </w:rPr>
      </w:pPr>
      <w:r>
        <w:rPr>
          <w:b/>
          <w:bCs/>
          <w:color w:val="000000" w:themeColor="text1"/>
        </w:rPr>
        <w:t>Management :</w:t>
      </w:r>
    </w:p>
    <w:p w14:paraId="2B74A06B" w14:textId="483F3835" w:rsidR="00307DA7" w:rsidRDefault="00307DA7">
      <w:pPr>
        <w:rPr>
          <w:color w:val="000000" w:themeColor="text1"/>
        </w:rPr>
      </w:pPr>
      <w:r>
        <w:rPr>
          <w:color w:val="000000" w:themeColor="text1"/>
        </w:rPr>
        <w:t xml:space="preserve">Resuscitate the patient </w:t>
      </w:r>
    </w:p>
    <w:p w14:paraId="3C5C2172" w14:textId="2545ACD8" w:rsidR="00307DA7" w:rsidRDefault="00A35D18" w:rsidP="00307DA7">
      <w:pPr>
        <w:pStyle w:val="ListParagraph"/>
        <w:numPr>
          <w:ilvl w:val="0"/>
          <w:numId w:val="1"/>
        </w:numPr>
        <w:rPr>
          <w:color w:val="000000" w:themeColor="text1"/>
        </w:rPr>
      </w:pPr>
      <w:r>
        <w:rPr>
          <w:color w:val="000000" w:themeColor="text1"/>
        </w:rPr>
        <w:t xml:space="preserve">Intravenous fluid </w:t>
      </w:r>
    </w:p>
    <w:p w14:paraId="7D04A372" w14:textId="7D52E3DB" w:rsidR="00A35D18" w:rsidRDefault="00A35D18" w:rsidP="00307DA7">
      <w:pPr>
        <w:pStyle w:val="ListParagraph"/>
        <w:numPr>
          <w:ilvl w:val="0"/>
          <w:numId w:val="1"/>
        </w:numPr>
        <w:rPr>
          <w:color w:val="000000" w:themeColor="text1"/>
        </w:rPr>
      </w:pPr>
      <w:r>
        <w:rPr>
          <w:color w:val="000000" w:themeColor="text1"/>
        </w:rPr>
        <w:lastRenderedPageBreak/>
        <w:t xml:space="preserve">Antibiotics </w:t>
      </w:r>
    </w:p>
    <w:p w14:paraId="12495621" w14:textId="369468A2" w:rsidR="00A35D18" w:rsidRDefault="00A35D18" w:rsidP="009526E5">
      <w:pPr>
        <w:pStyle w:val="ListParagraph"/>
        <w:numPr>
          <w:ilvl w:val="0"/>
          <w:numId w:val="1"/>
        </w:numPr>
        <w:rPr>
          <w:color w:val="000000" w:themeColor="text1"/>
        </w:rPr>
      </w:pPr>
      <w:r>
        <w:rPr>
          <w:color w:val="000000" w:themeColor="text1"/>
        </w:rPr>
        <w:t>Opiate analgesia</w:t>
      </w:r>
    </w:p>
    <w:p w14:paraId="767EDF65" w14:textId="4623A386" w:rsidR="009526E5" w:rsidRDefault="009E177C" w:rsidP="009526E5">
      <w:pPr>
        <w:rPr>
          <w:color w:val="000000" w:themeColor="text1"/>
        </w:rPr>
      </w:pPr>
      <w:r>
        <w:rPr>
          <w:color w:val="000000" w:themeColor="text1"/>
        </w:rPr>
        <w:t>Appendicect</w:t>
      </w:r>
      <w:r w:rsidR="009526E5">
        <w:rPr>
          <w:color w:val="000000" w:themeColor="text1"/>
        </w:rPr>
        <w:t xml:space="preserve">omy </w:t>
      </w:r>
      <w:r w:rsidR="0098469E">
        <w:rPr>
          <w:color w:val="000000" w:themeColor="text1"/>
        </w:rPr>
        <w:t>–</w:t>
      </w:r>
      <w:r w:rsidR="009526E5">
        <w:rPr>
          <w:color w:val="000000" w:themeColor="text1"/>
        </w:rPr>
        <w:t xml:space="preserve"> </w:t>
      </w:r>
      <w:r w:rsidR="0098469E">
        <w:rPr>
          <w:color w:val="000000" w:themeColor="text1"/>
        </w:rPr>
        <w:t xml:space="preserve">treatment of </w:t>
      </w:r>
      <w:r w:rsidR="006A26F7">
        <w:rPr>
          <w:color w:val="000000" w:themeColor="text1"/>
        </w:rPr>
        <w:t xml:space="preserve">choice </w:t>
      </w:r>
    </w:p>
    <w:p w14:paraId="621CAEB4" w14:textId="60558248" w:rsidR="006A26F7" w:rsidRDefault="006A26F7" w:rsidP="009526E5">
      <w:pPr>
        <w:rPr>
          <w:color w:val="000000" w:themeColor="text1"/>
        </w:rPr>
      </w:pPr>
      <w:r>
        <w:rPr>
          <w:color w:val="000000" w:themeColor="text1"/>
        </w:rPr>
        <w:t xml:space="preserve">Antibiotics prophylaxis </w:t>
      </w:r>
      <w:r w:rsidR="00CE2902">
        <w:rPr>
          <w:color w:val="000000" w:themeColor="text1"/>
        </w:rPr>
        <w:t xml:space="preserve">– </w:t>
      </w:r>
    </w:p>
    <w:p w14:paraId="4CCC7290" w14:textId="50554295" w:rsidR="00CE2902" w:rsidRDefault="00CE2902" w:rsidP="009526E5">
      <w:pPr>
        <w:rPr>
          <w:color w:val="000000" w:themeColor="text1"/>
        </w:rPr>
      </w:pPr>
      <w:r>
        <w:rPr>
          <w:color w:val="000000" w:themeColor="text1"/>
        </w:rPr>
        <w:t>Preoperatively</w:t>
      </w:r>
    </w:p>
    <w:p w14:paraId="6CC3F661" w14:textId="6981E36E" w:rsidR="00750A90" w:rsidRDefault="00CE2902">
      <w:pPr>
        <w:rPr>
          <w:color w:val="000000" w:themeColor="text1"/>
        </w:rPr>
      </w:pPr>
      <w:r>
        <w:rPr>
          <w:color w:val="000000" w:themeColor="text1"/>
        </w:rPr>
        <w:t xml:space="preserve">Operation – peritonitis </w:t>
      </w:r>
      <w:r w:rsidR="0001284E">
        <w:rPr>
          <w:color w:val="000000" w:themeColor="text1"/>
        </w:rPr>
        <w:t>–</w:t>
      </w:r>
      <w:r w:rsidR="00724488">
        <w:rPr>
          <w:color w:val="000000" w:themeColor="text1"/>
        </w:rPr>
        <w:t xml:space="preserve">continue </w:t>
      </w:r>
      <w:r w:rsidR="008E47B8">
        <w:rPr>
          <w:color w:val="000000" w:themeColor="text1"/>
        </w:rPr>
        <w:t xml:space="preserve">antibiotics therapy </w:t>
      </w:r>
    </w:p>
    <w:p w14:paraId="5209B354" w14:textId="2C677703" w:rsidR="000E3830" w:rsidRDefault="007D6D54">
      <w:pPr>
        <w:rPr>
          <w:color w:val="000000" w:themeColor="text1"/>
        </w:rPr>
      </w:pPr>
      <w:r>
        <w:rPr>
          <w:color w:val="000000" w:themeColor="text1"/>
        </w:rPr>
        <w:t xml:space="preserve">Mrtarnidozole </w:t>
      </w:r>
    </w:p>
    <w:p w14:paraId="184D7B7E" w14:textId="5F725DDD" w:rsidR="002E1CF5" w:rsidRDefault="002E1CF5">
      <w:pPr>
        <w:rPr>
          <w:color w:val="000000" w:themeColor="text1"/>
        </w:rPr>
      </w:pPr>
      <w:r>
        <w:rPr>
          <w:color w:val="000000" w:themeColor="text1"/>
        </w:rPr>
        <w:t xml:space="preserve">Gentamycin </w:t>
      </w:r>
    </w:p>
    <w:p w14:paraId="4187DF05" w14:textId="77777777" w:rsidR="002E1CF5" w:rsidRDefault="002E1CF5">
      <w:pPr>
        <w:rPr>
          <w:color w:val="000000" w:themeColor="text1"/>
        </w:rPr>
      </w:pPr>
    </w:p>
    <w:p w14:paraId="5A71C795" w14:textId="09FC21BE" w:rsidR="000E3830" w:rsidRDefault="0005478B">
      <w:pPr>
        <w:rPr>
          <w:color w:val="000000" w:themeColor="text1"/>
        </w:rPr>
      </w:pPr>
      <w:r>
        <w:rPr>
          <w:noProof/>
          <w:color w:val="000000" w:themeColor="text1"/>
        </w:rPr>
        <w:drawing>
          <wp:anchor distT="0" distB="0" distL="114300" distR="114300" simplePos="0" relativeHeight="251675648" behindDoc="0" locked="0" layoutInCell="1" allowOverlap="1" wp14:anchorId="28A73D48" wp14:editId="585DC99D">
            <wp:simplePos x="0" y="0"/>
            <wp:positionH relativeFrom="column">
              <wp:posOffset>0</wp:posOffset>
            </wp:positionH>
            <wp:positionV relativeFrom="paragraph">
              <wp:posOffset>285115</wp:posOffset>
            </wp:positionV>
            <wp:extent cx="5943600" cy="418274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anchor>
        </w:drawing>
      </w:r>
    </w:p>
    <w:p w14:paraId="12DF793D" w14:textId="223AD2A2" w:rsidR="005754C8" w:rsidRDefault="005754C8">
      <w:pPr>
        <w:rPr>
          <w:color w:val="000000" w:themeColor="text1"/>
        </w:rPr>
      </w:pPr>
    </w:p>
    <w:p w14:paraId="45AF508A" w14:textId="71B1A71B" w:rsidR="005754C8" w:rsidRDefault="005754C8">
      <w:pPr>
        <w:rPr>
          <w:color w:val="000000" w:themeColor="text1"/>
        </w:rPr>
      </w:pPr>
    </w:p>
    <w:p w14:paraId="4764A301" w14:textId="54413E62" w:rsidR="005754C8" w:rsidRPr="00E15BFD" w:rsidRDefault="005754C8">
      <w:pPr>
        <w:rPr>
          <w:color w:val="FF0000"/>
        </w:rPr>
      </w:pPr>
    </w:p>
    <w:p w14:paraId="55D2046C" w14:textId="6E879669" w:rsidR="005754C8" w:rsidRPr="00E15BFD" w:rsidRDefault="00E15BFD">
      <w:pPr>
        <w:rPr>
          <w:b/>
          <w:bCs/>
          <w:color w:val="FF0000"/>
        </w:rPr>
      </w:pPr>
      <w:r>
        <w:rPr>
          <w:b/>
          <w:bCs/>
          <w:color w:val="FF0000"/>
        </w:rPr>
        <w:t>END………</w:t>
      </w:r>
      <w:r w:rsidR="00B569AA">
        <w:rPr>
          <mc:AlternateContent>
            <mc:Choice Requires="w16se"/>
            <mc:Fallback>
              <w:rFonts w:ascii="Segoe UI Emoji" w:eastAsia="Segoe UI Emoji" w:hAnsi="Segoe UI Emoji" w:cs="Segoe UI Emoji"/>
            </mc:Fallback>
          </mc:AlternateContent>
          <w:b/>
          <w:bCs/>
          <w:color w:val="FF0000"/>
        </w:rPr>
        <mc:AlternateContent>
          <mc:Choice Requires="w16se">
            <w16se:symEx w16se:font="Segoe UI Emoji" w16se:char="1F642"/>
          </mc:Choice>
          <mc:Fallback>
            <w:t>🙂</w:t>
          </mc:Fallback>
        </mc:AlternateContent>
      </w:r>
    </w:p>
    <w:p w14:paraId="2F550D5E" w14:textId="6CEEA2B1" w:rsidR="005754C8" w:rsidRDefault="005754C8">
      <w:pPr>
        <w:rPr>
          <w:color w:val="000000" w:themeColor="text1"/>
        </w:rPr>
      </w:pPr>
    </w:p>
    <w:p w14:paraId="19E44E73" w14:textId="547432C4" w:rsidR="005754C8" w:rsidRDefault="005754C8">
      <w:pPr>
        <w:rPr>
          <w:color w:val="000000" w:themeColor="text1"/>
        </w:rPr>
      </w:pPr>
    </w:p>
    <w:p w14:paraId="7A5E9F3F" w14:textId="1B103909" w:rsidR="005754C8" w:rsidRDefault="005754C8">
      <w:pPr>
        <w:rPr>
          <w:color w:val="000000" w:themeColor="text1"/>
        </w:rPr>
      </w:pPr>
    </w:p>
    <w:p w14:paraId="5868DF91" w14:textId="74B6C301" w:rsidR="005754C8" w:rsidRDefault="005754C8">
      <w:pPr>
        <w:rPr>
          <w:color w:val="000000" w:themeColor="text1"/>
        </w:rPr>
      </w:pPr>
    </w:p>
    <w:p w14:paraId="51184F52" w14:textId="49EED9B8" w:rsidR="005754C8" w:rsidRDefault="005754C8">
      <w:pPr>
        <w:rPr>
          <w:color w:val="000000" w:themeColor="text1"/>
        </w:rPr>
      </w:pPr>
    </w:p>
    <w:p w14:paraId="29C83295" w14:textId="004958CC" w:rsidR="009344FF" w:rsidRDefault="009344FF">
      <w:pPr>
        <w:rPr>
          <w:color w:val="000000" w:themeColor="text1"/>
        </w:rPr>
      </w:pPr>
    </w:p>
    <w:p w14:paraId="18E03559" w14:textId="6C6B4364" w:rsidR="009344FF" w:rsidRDefault="009344FF">
      <w:pPr>
        <w:rPr>
          <w:color w:val="000000" w:themeColor="text1"/>
        </w:rPr>
      </w:pPr>
    </w:p>
    <w:p w14:paraId="6A05340A" w14:textId="04756B8B" w:rsidR="009344FF" w:rsidRPr="000E1B09" w:rsidRDefault="009344FF">
      <w:pPr>
        <w:rPr>
          <w:color w:val="000000" w:themeColor="text1"/>
        </w:rPr>
      </w:pPr>
    </w:p>
    <w:sectPr w:rsidR="009344FF" w:rsidRPr="000E1B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17F" w:usb2="00000021" w:usb3="00000000" w:csb0="000001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9D16D8"/>
    <w:multiLevelType w:val="hybridMultilevel"/>
    <w:tmpl w:val="43F22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28B"/>
    <w:rsid w:val="00000442"/>
    <w:rsid w:val="0001284E"/>
    <w:rsid w:val="0001337F"/>
    <w:rsid w:val="0002188C"/>
    <w:rsid w:val="00021D27"/>
    <w:rsid w:val="00026653"/>
    <w:rsid w:val="00027C64"/>
    <w:rsid w:val="00034BFB"/>
    <w:rsid w:val="000358DF"/>
    <w:rsid w:val="0004626D"/>
    <w:rsid w:val="0004686B"/>
    <w:rsid w:val="0005478B"/>
    <w:rsid w:val="000912FF"/>
    <w:rsid w:val="000B1A13"/>
    <w:rsid w:val="000E1B09"/>
    <w:rsid w:val="000E3830"/>
    <w:rsid w:val="00110EF4"/>
    <w:rsid w:val="00114CEB"/>
    <w:rsid w:val="0012018D"/>
    <w:rsid w:val="00123861"/>
    <w:rsid w:val="001369E4"/>
    <w:rsid w:val="001A2DBA"/>
    <w:rsid w:val="001A5EAA"/>
    <w:rsid w:val="001C441A"/>
    <w:rsid w:val="001F1F9B"/>
    <w:rsid w:val="00200840"/>
    <w:rsid w:val="00202DC1"/>
    <w:rsid w:val="00203E79"/>
    <w:rsid w:val="002443C4"/>
    <w:rsid w:val="00264C29"/>
    <w:rsid w:val="00286C89"/>
    <w:rsid w:val="00296A58"/>
    <w:rsid w:val="002A0EA2"/>
    <w:rsid w:val="002A428B"/>
    <w:rsid w:val="002A4FFE"/>
    <w:rsid w:val="002B2170"/>
    <w:rsid w:val="002B7545"/>
    <w:rsid w:val="002E1CF5"/>
    <w:rsid w:val="002E65A2"/>
    <w:rsid w:val="002F57FE"/>
    <w:rsid w:val="00307DA7"/>
    <w:rsid w:val="003117C1"/>
    <w:rsid w:val="00323F8E"/>
    <w:rsid w:val="00382418"/>
    <w:rsid w:val="0039648E"/>
    <w:rsid w:val="003C6B52"/>
    <w:rsid w:val="003D20C9"/>
    <w:rsid w:val="003E4B52"/>
    <w:rsid w:val="004112E2"/>
    <w:rsid w:val="00412679"/>
    <w:rsid w:val="0041585D"/>
    <w:rsid w:val="00420A00"/>
    <w:rsid w:val="00443C5A"/>
    <w:rsid w:val="0045196B"/>
    <w:rsid w:val="004553F0"/>
    <w:rsid w:val="00466DAB"/>
    <w:rsid w:val="004958D1"/>
    <w:rsid w:val="00496341"/>
    <w:rsid w:val="004D112B"/>
    <w:rsid w:val="004D126C"/>
    <w:rsid w:val="004D7F69"/>
    <w:rsid w:val="004F3E88"/>
    <w:rsid w:val="00513F2E"/>
    <w:rsid w:val="005312F0"/>
    <w:rsid w:val="00554286"/>
    <w:rsid w:val="005608D0"/>
    <w:rsid w:val="00562A31"/>
    <w:rsid w:val="00571FCC"/>
    <w:rsid w:val="005754C8"/>
    <w:rsid w:val="00597A4B"/>
    <w:rsid w:val="0060353D"/>
    <w:rsid w:val="006076D5"/>
    <w:rsid w:val="00626302"/>
    <w:rsid w:val="006427AF"/>
    <w:rsid w:val="00674679"/>
    <w:rsid w:val="006A1FCB"/>
    <w:rsid w:val="006A26F7"/>
    <w:rsid w:val="006B1F0A"/>
    <w:rsid w:val="006B21DC"/>
    <w:rsid w:val="006D34D1"/>
    <w:rsid w:val="006D7E48"/>
    <w:rsid w:val="007036D2"/>
    <w:rsid w:val="00707750"/>
    <w:rsid w:val="00707C65"/>
    <w:rsid w:val="00722054"/>
    <w:rsid w:val="00724488"/>
    <w:rsid w:val="0074746C"/>
    <w:rsid w:val="00750A90"/>
    <w:rsid w:val="007630D8"/>
    <w:rsid w:val="0076683C"/>
    <w:rsid w:val="00796543"/>
    <w:rsid w:val="007A479E"/>
    <w:rsid w:val="007B1619"/>
    <w:rsid w:val="007C1CEF"/>
    <w:rsid w:val="007C2014"/>
    <w:rsid w:val="007D4B4B"/>
    <w:rsid w:val="007D6D54"/>
    <w:rsid w:val="007F2552"/>
    <w:rsid w:val="00804B26"/>
    <w:rsid w:val="008172C4"/>
    <w:rsid w:val="00821720"/>
    <w:rsid w:val="00834FA4"/>
    <w:rsid w:val="008541C5"/>
    <w:rsid w:val="00856D03"/>
    <w:rsid w:val="008A7F89"/>
    <w:rsid w:val="008B0C78"/>
    <w:rsid w:val="008B0F39"/>
    <w:rsid w:val="008B74C3"/>
    <w:rsid w:val="008C0358"/>
    <w:rsid w:val="008E47B8"/>
    <w:rsid w:val="008F1A0E"/>
    <w:rsid w:val="009263DD"/>
    <w:rsid w:val="00931A8A"/>
    <w:rsid w:val="009344FF"/>
    <w:rsid w:val="009526E5"/>
    <w:rsid w:val="00955711"/>
    <w:rsid w:val="00971221"/>
    <w:rsid w:val="0098469E"/>
    <w:rsid w:val="009872E5"/>
    <w:rsid w:val="009B288C"/>
    <w:rsid w:val="009B3E3F"/>
    <w:rsid w:val="009D013A"/>
    <w:rsid w:val="009E177C"/>
    <w:rsid w:val="009F41B6"/>
    <w:rsid w:val="009F5CDB"/>
    <w:rsid w:val="009F7700"/>
    <w:rsid w:val="00A0381F"/>
    <w:rsid w:val="00A06EB9"/>
    <w:rsid w:val="00A25CD5"/>
    <w:rsid w:val="00A35D18"/>
    <w:rsid w:val="00A36516"/>
    <w:rsid w:val="00A3662C"/>
    <w:rsid w:val="00A37E33"/>
    <w:rsid w:val="00A56511"/>
    <w:rsid w:val="00A5733A"/>
    <w:rsid w:val="00A573E2"/>
    <w:rsid w:val="00A6062B"/>
    <w:rsid w:val="00A67E1E"/>
    <w:rsid w:val="00A71B09"/>
    <w:rsid w:val="00AA3878"/>
    <w:rsid w:val="00AB4274"/>
    <w:rsid w:val="00AD20BC"/>
    <w:rsid w:val="00B0128D"/>
    <w:rsid w:val="00B2012D"/>
    <w:rsid w:val="00B317E8"/>
    <w:rsid w:val="00B569AA"/>
    <w:rsid w:val="00B63A09"/>
    <w:rsid w:val="00B81C05"/>
    <w:rsid w:val="00B9094B"/>
    <w:rsid w:val="00BA62D5"/>
    <w:rsid w:val="00BB297B"/>
    <w:rsid w:val="00BD7BDC"/>
    <w:rsid w:val="00BE5238"/>
    <w:rsid w:val="00C15C9E"/>
    <w:rsid w:val="00C16D50"/>
    <w:rsid w:val="00C25FB3"/>
    <w:rsid w:val="00C303A7"/>
    <w:rsid w:val="00C4507F"/>
    <w:rsid w:val="00C450BF"/>
    <w:rsid w:val="00C72377"/>
    <w:rsid w:val="00C75C36"/>
    <w:rsid w:val="00C76D8D"/>
    <w:rsid w:val="00CA767D"/>
    <w:rsid w:val="00CE2902"/>
    <w:rsid w:val="00CF0A53"/>
    <w:rsid w:val="00D26303"/>
    <w:rsid w:val="00D34838"/>
    <w:rsid w:val="00D377F6"/>
    <w:rsid w:val="00D52E89"/>
    <w:rsid w:val="00D8355C"/>
    <w:rsid w:val="00DA7FEA"/>
    <w:rsid w:val="00DB0DC5"/>
    <w:rsid w:val="00DC0340"/>
    <w:rsid w:val="00DD44AE"/>
    <w:rsid w:val="00E04671"/>
    <w:rsid w:val="00E06C5D"/>
    <w:rsid w:val="00E15BFD"/>
    <w:rsid w:val="00E44BF3"/>
    <w:rsid w:val="00E50FE6"/>
    <w:rsid w:val="00E52B91"/>
    <w:rsid w:val="00E5595A"/>
    <w:rsid w:val="00E5712D"/>
    <w:rsid w:val="00E64C03"/>
    <w:rsid w:val="00E80FD4"/>
    <w:rsid w:val="00E8684A"/>
    <w:rsid w:val="00E923D7"/>
    <w:rsid w:val="00EA28B5"/>
    <w:rsid w:val="00EB2B3A"/>
    <w:rsid w:val="00EB2FE5"/>
    <w:rsid w:val="00EB484B"/>
    <w:rsid w:val="00EC2C57"/>
    <w:rsid w:val="00ED2D72"/>
    <w:rsid w:val="00EF3A70"/>
    <w:rsid w:val="00F0272D"/>
    <w:rsid w:val="00F0768C"/>
    <w:rsid w:val="00F32317"/>
    <w:rsid w:val="00F342EB"/>
    <w:rsid w:val="00F47043"/>
    <w:rsid w:val="00F61730"/>
    <w:rsid w:val="00F6519C"/>
    <w:rsid w:val="00F83913"/>
    <w:rsid w:val="00F92250"/>
    <w:rsid w:val="00F93179"/>
    <w:rsid w:val="00FD0D61"/>
    <w:rsid w:val="00FD1769"/>
    <w:rsid w:val="00FF7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4832F3"/>
  <w15:chartTrackingRefBased/>
  <w15:docId w15:val="{D50BDD85-C81A-ED49-B20A-32D3DD83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03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03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C03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C034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DC0340"/>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DC0340"/>
    <w:rPr>
      <w:b/>
      <w:bCs/>
    </w:rPr>
  </w:style>
  <w:style w:type="paragraph" w:styleId="ListParagraph">
    <w:name w:val="List Paragraph"/>
    <w:basedOn w:val="Normal"/>
    <w:uiPriority w:val="34"/>
    <w:qFormat/>
    <w:rsid w:val="00307D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381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19" Type="http://schemas.openxmlformats.org/officeDocument/2006/relationships/image" Target="media/image15.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2941</Words>
  <Characters>16766</Characters>
  <Application>Microsoft Office Word</Application>
  <DocSecurity>0</DocSecurity>
  <Lines>139</Lines>
  <Paragraphs>39</Paragraphs>
  <ScaleCrop>false</ScaleCrop>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923035887220</dc:creator>
  <cp:keywords/>
  <dc:description/>
  <cp:lastModifiedBy>923035887220</cp:lastModifiedBy>
  <cp:revision>2</cp:revision>
  <dcterms:created xsi:type="dcterms:W3CDTF">2020-06-22T09:13:00Z</dcterms:created>
  <dcterms:modified xsi:type="dcterms:W3CDTF">2020-06-22T09:13:00Z</dcterms:modified>
</cp:coreProperties>
</file>