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E4" w:rsidRPr="009C05E4" w:rsidRDefault="009C05E4">
      <w:pPr>
        <w:rPr>
          <w:rFonts w:ascii="Times New Roman" w:hAnsi="Times New Roman" w:cs="Times New Roman"/>
          <w:b/>
          <w:color w:val="FF0000"/>
          <w:sz w:val="32"/>
          <w:szCs w:val="28"/>
        </w:rPr>
      </w:pPr>
      <w:r w:rsidRPr="009C05E4">
        <w:rPr>
          <w:rFonts w:ascii="Times New Roman" w:hAnsi="Times New Roman" w:cs="Times New Roman"/>
          <w:b/>
          <w:color w:val="FF0000"/>
          <w:sz w:val="32"/>
          <w:szCs w:val="28"/>
        </w:rPr>
        <w:t xml:space="preserve">Name                                       :               </w:t>
      </w:r>
      <w:proofErr w:type="spellStart"/>
      <w:r w:rsidRPr="009C05E4">
        <w:rPr>
          <w:rFonts w:ascii="Times New Roman" w:hAnsi="Times New Roman" w:cs="Times New Roman"/>
          <w:b/>
          <w:color w:val="FF0000"/>
          <w:sz w:val="32"/>
          <w:szCs w:val="28"/>
        </w:rPr>
        <w:t>Ammer</w:t>
      </w:r>
      <w:proofErr w:type="spellEnd"/>
      <w:r w:rsidRPr="009C05E4">
        <w:rPr>
          <w:rFonts w:ascii="Times New Roman" w:hAnsi="Times New Roman" w:cs="Times New Roman"/>
          <w:b/>
          <w:color w:val="FF0000"/>
          <w:sz w:val="32"/>
          <w:szCs w:val="28"/>
        </w:rPr>
        <w:t xml:space="preserve"> </w:t>
      </w:r>
      <w:proofErr w:type="spellStart"/>
      <w:r w:rsidRPr="009C05E4">
        <w:rPr>
          <w:rFonts w:ascii="Times New Roman" w:hAnsi="Times New Roman" w:cs="Times New Roman"/>
          <w:b/>
          <w:color w:val="FF0000"/>
          <w:sz w:val="32"/>
          <w:szCs w:val="28"/>
        </w:rPr>
        <w:t>Afaq</w:t>
      </w:r>
      <w:proofErr w:type="spellEnd"/>
    </w:p>
    <w:p w:rsidR="009C05E4" w:rsidRPr="009C05E4" w:rsidRDefault="009C05E4">
      <w:pPr>
        <w:rPr>
          <w:rFonts w:ascii="Times New Roman" w:hAnsi="Times New Roman" w:cs="Times New Roman"/>
          <w:b/>
          <w:color w:val="FF0000"/>
          <w:sz w:val="32"/>
          <w:szCs w:val="28"/>
        </w:rPr>
      </w:pPr>
      <w:r w:rsidRPr="009C05E4">
        <w:rPr>
          <w:rFonts w:ascii="Times New Roman" w:hAnsi="Times New Roman" w:cs="Times New Roman"/>
          <w:b/>
          <w:color w:val="FF0000"/>
          <w:sz w:val="32"/>
          <w:szCs w:val="28"/>
        </w:rPr>
        <w:t>ID No                                       :                 15903</w:t>
      </w:r>
      <w:bookmarkStart w:id="0" w:name="_GoBack"/>
      <w:bookmarkEnd w:id="0"/>
    </w:p>
    <w:p w:rsidR="009C05E4" w:rsidRPr="009C05E4" w:rsidRDefault="009C05E4">
      <w:pPr>
        <w:rPr>
          <w:rFonts w:ascii="Times New Roman" w:hAnsi="Times New Roman" w:cs="Times New Roman"/>
          <w:b/>
          <w:color w:val="FF0000"/>
          <w:sz w:val="32"/>
          <w:szCs w:val="28"/>
        </w:rPr>
      </w:pPr>
      <w:r w:rsidRPr="009C05E4">
        <w:rPr>
          <w:rFonts w:ascii="Times New Roman" w:hAnsi="Times New Roman" w:cs="Times New Roman"/>
          <w:b/>
          <w:color w:val="FF0000"/>
          <w:sz w:val="32"/>
          <w:szCs w:val="28"/>
        </w:rPr>
        <w:t>Department                             :              MSMC</w:t>
      </w:r>
    </w:p>
    <w:p w:rsidR="009C05E4" w:rsidRDefault="009C05E4" w:rsidP="009C05E4">
      <w:pPr>
        <w:pBdr>
          <w:top w:val="double" w:sz="4" w:space="1" w:color="auto"/>
        </w:pBdr>
        <w:rPr>
          <w:rFonts w:ascii="Times New Roman" w:hAnsi="Times New Roman" w:cs="Times New Roman"/>
          <w:b/>
          <w:sz w:val="32"/>
          <w:szCs w:val="28"/>
        </w:rPr>
      </w:pPr>
    </w:p>
    <w:p w:rsidR="004D150B" w:rsidRPr="009804C1" w:rsidRDefault="002A741A">
      <w:pPr>
        <w:rPr>
          <w:rFonts w:ascii="Times New Roman" w:hAnsi="Times New Roman" w:cs="Times New Roman"/>
          <w:b/>
          <w:sz w:val="32"/>
          <w:szCs w:val="28"/>
        </w:rPr>
      </w:pPr>
      <w:r w:rsidRPr="009804C1">
        <w:rPr>
          <w:rFonts w:ascii="Times New Roman" w:hAnsi="Times New Roman" w:cs="Times New Roman"/>
          <w:b/>
          <w:sz w:val="32"/>
          <w:szCs w:val="28"/>
        </w:rPr>
        <w:t xml:space="preserve">Pakistan </w:t>
      </w:r>
      <w:r w:rsidR="009804C1" w:rsidRPr="009804C1">
        <w:rPr>
          <w:rFonts w:ascii="Times New Roman" w:hAnsi="Times New Roman" w:cs="Times New Roman"/>
          <w:b/>
          <w:sz w:val="32"/>
          <w:szCs w:val="28"/>
        </w:rPr>
        <w:t>economy</w:t>
      </w:r>
      <w:r w:rsidRPr="009804C1">
        <w:rPr>
          <w:rFonts w:ascii="Times New Roman" w:hAnsi="Times New Roman" w:cs="Times New Roman"/>
          <w:b/>
          <w:sz w:val="32"/>
          <w:szCs w:val="28"/>
        </w:rPr>
        <w:t xml:space="preserve"> </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Growth and Investment </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The provisional GDP growth rate for FY2019 is estimated at 3.29 percent on the basis of 0.85, 1.40 and 4.71 percent growth in agricultural, industrial and services sectors respectively.</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Agriculture:</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The provisional agriculture sector growth is estimated at 0.85 percent. The crops sector has witnessed negative growth of 4.4 percent during FY2019 mainly due to negative growth (-6.6 percent) of important crops. Production of cotton, rice and sugarcane declined by 17.5, 3.3, and 19.4 percent, respectively, while the wheat output posted a marginal growth of 0.5 percent and production of maize grew by 6.9 percent. Other crops have shown growth of 1.95 percent mainly because of increase in production of pulses and oil seeds. Decrease in production of cotton crop also caused decline in cotton ginning by 12.7 percent. Livestock sector has shown a growth of 4.0 percent while the growth of forestry remained at 6.47 percent due to increase in production of timber in Khyber Pakhtunkhwa in the range of 26.7 to 36.1 thousand cubic meters.</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The performance of Agriculture during 2018-19 remained subdued. It grew by only 0.85 percent against the target of 3.8 percent. The under-performance of agriculture sector hinged upon reduction in the area of cultivation, lower water </w:t>
      </w:r>
      <w:proofErr w:type="gramStart"/>
      <w:r w:rsidRPr="009804C1">
        <w:rPr>
          <w:rFonts w:ascii="Times New Roman" w:hAnsi="Times New Roman" w:cs="Times New Roman"/>
          <w:sz w:val="28"/>
          <w:szCs w:val="28"/>
        </w:rPr>
        <w:t>availability</w:t>
      </w:r>
      <w:proofErr w:type="gramEnd"/>
      <w:r w:rsidRPr="009804C1">
        <w:rPr>
          <w:rFonts w:ascii="Times New Roman" w:hAnsi="Times New Roman" w:cs="Times New Roman"/>
          <w:sz w:val="28"/>
          <w:szCs w:val="28"/>
        </w:rPr>
        <w:t xml:space="preserve"> and drop in fertilizer off take.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The crops sector has witnessed negative growth of 4.43 percent against the target 3.6 percent on the back of decline in growth of important crops by (-6.55) percent. Sugarcane production declined by (-19.4) percent to 67.174 million tons, Cotton (-17.5 percent) to 9.861 million bales and Rice (-3.3 percent) to 7.202 million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xml:space="preserve"> while production of Maize crop increased by 6.9 percent to 6.309 million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xml:space="preserve"> and production of wheat crop marginally increased by 0.5 percent to 25.195 </w:t>
      </w:r>
      <w:r w:rsidRPr="009804C1">
        <w:rPr>
          <w:rFonts w:ascii="Times New Roman" w:hAnsi="Times New Roman" w:cs="Times New Roman"/>
          <w:sz w:val="28"/>
          <w:szCs w:val="28"/>
        </w:rPr>
        <w:lastRenderedPageBreak/>
        <w:t xml:space="preserve">million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Other crops having share of 11.21 percent in agriculture value addition and 2.08 percent in GDP, showed growth of 1.95 mainly due to increase in production of pulses and oilseeds.</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 Cotton ginning declined by 12.74 percent due to decrease in production of cotton crop. Livestock having share of 60.54 percent in agriculture and 11.22 percent in GDP, recorded the growth at 4.0 percent against the target of 3.8 percent. The Fishing and Forestry sector having share of 2.10 percent each in agriculture value addition grew by 0.79 and 6.47 percent, respectively. The strong growth in forestry is due to increase in timber production in Khyber Pakhtunkhwa in the range of 26.7 to 36.1 thousand cubic meters. The gram production increased by 35.6 percent on account of higher yield due to </w:t>
      </w:r>
      <w:proofErr w:type="spellStart"/>
      <w:r w:rsidRPr="009804C1">
        <w:rPr>
          <w:rFonts w:ascii="Times New Roman" w:hAnsi="Times New Roman" w:cs="Times New Roman"/>
          <w:sz w:val="28"/>
          <w:szCs w:val="28"/>
        </w:rPr>
        <w:t>favourable</w:t>
      </w:r>
      <w:proofErr w:type="spellEnd"/>
      <w:r w:rsidRPr="009804C1">
        <w:rPr>
          <w:rFonts w:ascii="Times New Roman" w:hAnsi="Times New Roman" w:cs="Times New Roman"/>
          <w:sz w:val="28"/>
          <w:szCs w:val="28"/>
        </w:rPr>
        <w:t xml:space="preserve"> weather condition prevalent at the time of sowing.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The production of </w:t>
      </w:r>
      <w:proofErr w:type="spellStart"/>
      <w:r w:rsidRPr="009804C1">
        <w:rPr>
          <w:rFonts w:ascii="Times New Roman" w:hAnsi="Times New Roman" w:cs="Times New Roman"/>
          <w:sz w:val="28"/>
          <w:szCs w:val="28"/>
        </w:rPr>
        <w:t>Bajra</w:t>
      </w:r>
      <w:proofErr w:type="spellEnd"/>
      <w:r w:rsidRPr="009804C1">
        <w:rPr>
          <w:rFonts w:ascii="Times New Roman" w:hAnsi="Times New Roman" w:cs="Times New Roman"/>
          <w:sz w:val="28"/>
          <w:szCs w:val="28"/>
        </w:rPr>
        <w:t xml:space="preserve"> increased by 3.2 percent. The production of Barley, Rapeseed &amp; Mustard and Tobacco remained constant while the production of </w:t>
      </w:r>
      <w:proofErr w:type="spellStart"/>
      <w:r w:rsidRPr="009804C1">
        <w:rPr>
          <w:rFonts w:ascii="Times New Roman" w:hAnsi="Times New Roman" w:cs="Times New Roman"/>
          <w:sz w:val="28"/>
          <w:szCs w:val="28"/>
        </w:rPr>
        <w:t>Jowar</w:t>
      </w:r>
      <w:proofErr w:type="spellEnd"/>
      <w:r w:rsidRPr="009804C1">
        <w:rPr>
          <w:rFonts w:ascii="Times New Roman" w:hAnsi="Times New Roman" w:cs="Times New Roman"/>
          <w:sz w:val="28"/>
          <w:szCs w:val="28"/>
        </w:rPr>
        <w:t xml:space="preserve"> witnessed a decline of 2.6 percent. The production of Onion and </w:t>
      </w:r>
      <w:proofErr w:type="spellStart"/>
      <w:r w:rsidRPr="009804C1">
        <w:rPr>
          <w:rFonts w:ascii="Times New Roman" w:hAnsi="Times New Roman" w:cs="Times New Roman"/>
          <w:sz w:val="28"/>
          <w:szCs w:val="28"/>
        </w:rPr>
        <w:t>Chillies</w:t>
      </w:r>
      <w:proofErr w:type="spellEnd"/>
      <w:r w:rsidRPr="009804C1">
        <w:rPr>
          <w:rFonts w:ascii="Times New Roman" w:hAnsi="Times New Roman" w:cs="Times New Roman"/>
          <w:sz w:val="28"/>
          <w:szCs w:val="28"/>
        </w:rPr>
        <w:t xml:space="preserve"> witnessed increase of 2.0 percent to 2.12 thousand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xml:space="preserve"> and 0.4 percent to 148.7 thousand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xml:space="preserve"> respectively, as compared to production of last year. However, the production of pulse Mash (Lentil), </w:t>
      </w:r>
      <w:proofErr w:type="spellStart"/>
      <w:r w:rsidRPr="009804C1">
        <w:rPr>
          <w:rFonts w:ascii="Times New Roman" w:hAnsi="Times New Roman" w:cs="Times New Roman"/>
          <w:sz w:val="28"/>
          <w:szCs w:val="28"/>
        </w:rPr>
        <w:t>Moong</w:t>
      </w:r>
      <w:proofErr w:type="spellEnd"/>
      <w:r w:rsidRPr="009804C1">
        <w:rPr>
          <w:rFonts w:ascii="Times New Roman" w:hAnsi="Times New Roman" w:cs="Times New Roman"/>
          <w:sz w:val="28"/>
          <w:szCs w:val="28"/>
        </w:rPr>
        <w:t xml:space="preserve"> and Potato decreased by 5.5 percent, 3.4 percent and 0.3 percent, respectively compared to last year’s production. While the production of </w:t>
      </w:r>
      <w:proofErr w:type="spellStart"/>
      <w:r w:rsidRPr="009804C1">
        <w:rPr>
          <w:rFonts w:ascii="Times New Roman" w:hAnsi="Times New Roman" w:cs="Times New Roman"/>
          <w:sz w:val="28"/>
          <w:szCs w:val="28"/>
        </w:rPr>
        <w:t>Masoor</w:t>
      </w:r>
      <w:proofErr w:type="spellEnd"/>
      <w:r w:rsidRPr="009804C1">
        <w:rPr>
          <w:rFonts w:ascii="Times New Roman" w:hAnsi="Times New Roman" w:cs="Times New Roman"/>
          <w:sz w:val="28"/>
          <w:szCs w:val="28"/>
        </w:rPr>
        <w:t xml:space="preserve"> pulse remained the same as last year’s production. The total availability of water for the </w:t>
      </w:r>
      <w:proofErr w:type="spellStart"/>
      <w:r w:rsidRPr="009804C1">
        <w:rPr>
          <w:rFonts w:ascii="Times New Roman" w:hAnsi="Times New Roman" w:cs="Times New Roman"/>
          <w:sz w:val="28"/>
          <w:szCs w:val="28"/>
        </w:rPr>
        <w:t>Kharif</w:t>
      </w:r>
      <w:proofErr w:type="spellEnd"/>
      <w:r w:rsidRPr="009804C1">
        <w:rPr>
          <w:rFonts w:ascii="Times New Roman" w:hAnsi="Times New Roman" w:cs="Times New Roman"/>
          <w:sz w:val="28"/>
          <w:szCs w:val="28"/>
        </w:rPr>
        <w:t xml:space="preserve"> crops 2018 recorded 59.6 Million Acre Feet (MAF), which means it remained short by 11.2 percent against the average system usage of 67.1 MAF and by 14.9 percent as compared to </w:t>
      </w:r>
      <w:proofErr w:type="spellStart"/>
      <w:r w:rsidRPr="009804C1">
        <w:rPr>
          <w:rFonts w:ascii="Times New Roman" w:hAnsi="Times New Roman" w:cs="Times New Roman"/>
          <w:sz w:val="28"/>
          <w:szCs w:val="28"/>
        </w:rPr>
        <w:t>Kharif</w:t>
      </w:r>
      <w:proofErr w:type="spellEnd"/>
      <w:r w:rsidRPr="009804C1">
        <w:rPr>
          <w:rFonts w:ascii="Times New Roman" w:hAnsi="Times New Roman" w:cs="Times New Roman"/>
          <w:sz w:val="28"/>
          <w:szCs w:val="28"/>
        </w:rPr>
        <w:t xml:space="preserve"> 2017. During Rabi season 2018-19, the total water availability was recorded at 24.8 MAF showing an increase of 2.5 percent over Rabi 2017-18 and a decline of 31.9 percent from the normal availability of 36.4 MAF.</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The domestic production of fertilizers during 2018-19 (July-March) increased by 2.6 per cent over the same period of previous year. This increase is due to functioning of two urea manufacturing plants (</w:t>
      </w:r>
      <w:proofErr w:type="spellStart"/>
      <w:r w:rsidRPr="009804C1">
        <w:rPr>
          <w:rFonts w:ascii="Times New Roman" w:hAnsi="Times New Roman" w:cs="Times New Roman"/>
          <w:sz w:val="28"/>
          <w:szCs w:val="28"/>
        </w:rPr>
        <w:t>Agritech</w:t>
      </w:r>
      <w:proofErr w:type="spellEnd"/>
      <w:r w:rsidRPr="009804C1">
        <w:rPr>
          <w:rFonts w:ascii="Times New Roman" w:hAnsi="Times New Roman" w:cs="Times New Roman"/>
          <w:sz w:val="28"/>
          <w:szCs w:val="28"/>
        </w:rPr>
        <w:t>&amp; Fatima Fertilizer) as supply of LNG was available on subsidized rates. The imported fertilizer increased by 4.8 percent. Therefore, total availability of fertilizer increased by 3.2 percent during current fiscal year. Total off take of fertilizer nutrients decreased by 7.3 percent. Nitrogen off take decreased by 2.89 percent and phosphate by 18.2 percent. Potash off take recorded an increase of 4.55 percent during 2018-19 (July-March). Reduction in fertilizers off take was due to its high prices.</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lastRenderedPageBreak/>
        <w:t xml:space="preserve">In line with government’s priority for agriculture sector development, Agricultural Credit Advisory Committee (ACAC) has set the indicative agricultural credit disbursement targets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1,250 billion for FY 2018-19 to 50 agriculture lending institutions including 19 commercial banks, 2 specialized banks, 5 Islamic banks, 11 microfinance banks and 13 microfinance institutions/rural support programs (MFIs/RSPs).</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FY 2018-19 (July- March), the agriculture lending institutions have disbursed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805 billion which is 64.4 percent of the overall annual target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1,250 billion and 20.8 percent higher than the disbursement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666.2 billion made during corresponding period of last year. The outstanding portfolio of agriculture loans has increased by 15.5 percent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70.7 billion by end March, 2019. Further, the agriculture outreach in terms of total borrowers has increased to 4.0 million, showing a rise of 8.2 percent over 3.72 million borrowers as of end June, 2018.</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Industry</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During FY2019, the provisional growth in industrial sector has been estimated at only 1.40 percent mainly due to decline by 2.06 percent in large scale manufacturing sector and by 1.96 percent in mining and quarrying sector.</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Services</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 xml:space="preserve">Provisional estimates have shown that the services sector posted a growth of 4.71 percent. Wholesale and Retail Trade sector grew at a rate of 3.11 percent. As value added in this sector depends upon output of agriculture and manufacturing sectors and volume of imports, it is safe to say that bulk of growth in wholesale and retail sector could be attributed to increase in volume of imports and the growth in livestock. Transport, Storage and Communication sector has registered a growth of 3.34 percent due to positive contribution of railways (38.93 percent), air transport (3.38 percent) and road transport (3.85 percent). Finance and insurance sector showed an overall growth of 5.14 percent, despite a decline (of 12.5 percent) in value add of the central bank. The scheduled banks, non-scheduled banks and insurance sub-sector posted positive growth (5.3 percent, 24.6 percent and 12.8 percent respectively). The Housing Services grew by 4.0 percent and the General Government Services by 7.99 percent. It is mainly driven by the increase in salaries of federal, provincial and district governments. Other private services, which is composed of various distinct activities such as computer related activities, </w:t>
      </w:r>
      <w:r w:rsidRPr="009804C1">
        <w:rPr>
          <w:rFonts w:ascii="Times New Roman" w:hAnsi="Times New Roman" w:cs="Times New Roman"/>
          <w:sz w:val="28"/>
          <w:szCs w:val="28"/>
        </w:rPr>
        <w:lastRenderedPageBreak/>
        <w:t>event management, education, health &amp; social work, NGOs etc. has contributed positive growth of 7.05 percent.</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Investment: </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The provisional estimates of Gross Fixed Capital Formation (GFCF) for the year FY2019 stands at Rs.5340.0 billion with a growth of 1.9 percent as compared to FY2019. In private sector, the GFCF is estimated at Rs.3796.1 billion during FY2019 against Rs.3564.0 billion in FY2018 with an increase of 6.5 percent, while in Public Sector GFCF posted a growth of 9.8 percent as it is estimated at Rs.345.3 billion during FY2019 against Rs.314.6 billion during FY2018. The provisional overall GFCF for general government services for FY2019 has been estimated at Rs.1198.5 billion, a decline of 12 percent over the revised estimates of Rs.1362.3 billion during FY2018. GFCF related expenditure for the federal government has been estimated at Rs.419.8 billion with growth of 15.6 percent over previous year's estimates of Rs.362.3 billion. However, GFCF related expenditure by provincial governments has declined by 29.2 percent from Rs.909.1 billion to Rs.643.8 billion. However, expenditure on GFCF incurred by district governments has increased by 48.4 percent from Rs.90.9 billion to Rs.135.0 billion. During FY 2019, per capita income stood at $1,497.3.</w:t>
      </w:r>
    </w:p>
    <w:p w:rsidR="002A741A" w:rsidRPr="009C05E4" w:rsidRDefault="002A74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Saving-Investment Gap:</w:t>
      </w:r>
    </w:p>
    <w:p w:rsidR="002A741A" w:rsidRPr="009804C1" w:rsidRDefault="002A741A">
      <w:pPr>
        <w:rPr>
          <w:rFonts w:ascii="Times New Roman" w:hAnsi="Times New Roman" w:cs="Times New Roman"/>
          <w:sz w:val="28"/>
          <w:szCs w:val="28"/>
        </w:rPr>
      </w:pPr>
      <w:r w:rsidRPr="009804C1">
        <w:rPr>
          <w:rFonts w:ascii="Times New Roman" w:hAnsi="Times New Roman" w:cs="Times New Roman"/>
          <w:sz w:val="28"/>
          <w:szCs w:val="28"/>
        </w:rPr>
        <w:t xml:space="preserve">The State bank of Pakistan has made a sizeable adjustment in the interest and exchange rates to contain the aggregate demand and ease the pressure on the balance of payments. These efforts helped in reducing Saving-Investment gap, which has been contracted by 27 percent during July-April FY 2019 compared to 70 percent expansion during same period last year. It happened mainly because, trade deficit declined by 7 percent primarily due to containment in imports while last year it had recorded 23 percent growth. Imports declined by 5 percent while workers’ remittances posted a growth of 9 percent during the period under discussion </w:t>
      </w:r>
      <w:proofErr w:type="gramStart"/>
      <w:r w:rsidRPr="009804C1">
        <w:rPr>
          <w:rFonts w:ascii="Times New Roman" w:hAnsi="Times New Roman" w:cs="Times New Roman"/>
          <w:sz w:val="28"/>
          <w:szCs w:val="28"/>
        </w:rPr>
        <w:t>The</w:t>
      </w:r>
      <w:proofErr w:type="gramEnd"/>
      <w:r w:rsidRPr="009804C1">
        <w:rPr>
          <w:rFonts w:ascii="Times New Roman" w:hAnsi="Times New Roman" w:cs="Times New Roman"/>
          <w:sz w:val="28"/>
          <w:szCs w:val="28"/>
        </w:rPr>
        <w:t xml:space="preserve"> present government has undertaken significant measures to curb aggregate demand that has compounded the size of external current account deficit to an unprecedented level. During FY2019, the economy experienced partial adjustments due to inertia as is evident from a high consumption to GDP ratio and a large fiscal deficit. However, after entering IMF’s Extended Fund Facility (EFF), market confidence will improve. Moreover, the chances of getting additional financial support from other development and bilateral partners will also increase. </w:t>
      </w:r>
      <w:r w:rsidRPr="009804C1">
        <w:rPr>
          <w:rFonts w:ascii="Times New Roman" w:hAnsi="Times New Roman" w:cs="Times New Roman"/>
          <w:sz w:val="28"/>
          <w:szCs w:val="28"/>
        </w:rPr>
        <w:lastRenderedPageBreak/>
        <w:t>These developments will help in increasing the macroeconomic stability and will set the path for high and inclusive growth</w:t>
      </w:r>
    </w:p>
    <w:p w:rsidR="00DE7F0E" w:rsidRPr="009C05E4" w:rsidRDefault="00DE7F0E">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Manufacturing &amp; Mining:</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The Large-Scale Manufacturing (LSM) declined by 2.93 percent during July-March FY 2019 in contrast to growth of 6.33 percent during the same period last year. The target for this year was 8.1 percent. The present trend suggests that full year LSM growth will remain below the target by a wide margin. Year on Year (</w:t>
      </w:r>
      <w:proofErr w:type="spellStart"/>
      <w:r w:rsidRPr="009804C1">
        <w:rPr>
          <w:rFonts w:ascii="Times New Roman" w:hAnsi="Times New Roman" w:cs="Times New Roman"/>
          <w:sz w:val="28"/>
          <w:szCs w:val="28"/>
        </w:rPr>
        <w:t>YoY</w:t>
      </w:r>
      <w:proofErr w:type="spellEnd"/>
      <w:r w:rsidRPr="009804C1">
        <w:rPr>
          <w:rFonts w:ascii="Times New Roman" w:hAnsi="Times New Roman" w:cs="Times New Roman"/>
          <w:sz w:val="28"/>
          <w:szCs w:val="28"/>
        </w:rPr>
        <w:t>), LSM growth witnessed sharp decline of 10.63 percent in March 2019 as compared to increase of 4.70 percent in March 2018.</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There are a number of factors which have contributed to the negative growth in LSM. These include lower PSDP expenditures compared to last year, muted private sector construction activities and lower consumer spending on durable goods amongst others. This was more noticeable in construction-allied industries. Demand for housing moderated as the price of building materials and cost of financing increased. Moreover, additional tax measures further restricted the real estate market. Certain sector-specific issues also contributed to the decline in LSM. Automobile prices witnessed multiple upward revisions due to PKR depreciation which made the potential buyers refrain from making booking and purchases. Certain restrictions on non-filers with respect to purchase of cars further dampened the automobile demand. Pharmaceuticals also suffered due to a considerable lag in regulatory adjustments in prices. This pricing issue was in addition to weakening of the local currency, which added to the distress of an import dependent sector.</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The industry specific data shows that electronics recorded highest growth of 23.70 percent, wood products 15.21 percent, rubber products 3.47 percent, engineering products 9.54 percent, leather products 0.97 percent and fertilizers 4.50 percent. The industries which recorded negative growth during the period are; Iron &amp; Steel 11.00 percent, Pharmaceuticals 8.40 percent, Automobile 7.58 percent, Coke &amp; Petroleum products 6.00 percent, Food Beverages &amp; Tobacco 4.69 percent, Chemicals 3.94 percent, Paper &amp; Board 3.86 percent, Non-metallic mineral product 4.96 percent and Textile 0.30 percent.</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The Mining and Quarrying sector declined by 1.96 percent during Jul-Feb FY 2019 in contrast to the growth of 7.7 percent during the same period last year. Chromite, </w:t>
      </w:r>
      <w:proofErr w:type="spellStart"/>
      <w:r w:rsidRPr="009804C1">
        <w:rPr>
          <w:rFonts w:ascii="Times New Roman" w:hAnsi="Times New Roman" w:cs="Times New Roman"/>
          <w:sz w:val="28"/>
          <w:szCs w:val="28"/>
        </w:rPr>
        <w:t>Magnesite</w:t>
      </w:r>
      <w:proofErr w:type="spellEnd"/>
      <w:r w:rsidRPr="009804C1">
        <w:rPr>
          <w:rFonts w:ascii="Times New Roman" w:hAnsi="Times New Roman" w:cs="Times New Roman"/>
          <w:sz w:val="28"/>
          <w:szCs w:val="28"/>
        </w:rPr>
        <w:t xml:space="preserve">, Rock salt, </w:t>
      </w:r>
      <w:proofErr w:type="spellStart"/>
      <w:r w:rsidRPr="009804C1">
        <w:rPr>
          <w:rFonts w:ascii="Times New Roman" w:hAnsi="Times New Roman" w:cs="Times New Roman"/>
          <w:sz w:val="28"/>
          <w:szCs w:val="28"/>
        </w:rPr>
        <w:t>Barytes</w:t>
      </w:r>
      <w:proofErr w:type="spellEnd"/>
      <w:r w:rsidRPr="009804C1">
        <w:rPr>
          <w:rFonts w:ascii="Times New Roman" w:hAnsi="Times New Roman" w:cs="Times New Roman"/>
          <w:sz w:val="28"/>
          <w:szCs w:val="28"/>
        </w:rPr>
        <w:t xml:space="preserve">, Ocher and Crude oil posted a positive growth of 228.69 percent, 159.63 percent, </w:t>
      </w:r>
      <w:proofErr w:type="gramStart"/>
      <w:r w:rsidRPr="009804C1">
        <w:rPr>
          <w:rFonts w:ascii="Times New Roman" w:hAnsi="Times New Roman" w:cs="Times New Roman"/>
          <w:sz w:val="28"/>
          <w:szCs w:val="28"/>
        </w:rPr>
        <w:t>12.65</w:t>
      </w:r>
      <w:proofErr w:type="gramEnd"/>
      <w:r w:rsidRPr="009804C1">
        <w:rPr>
          <w:rFonts w:ascii="Times New Roman" w:hAnsi="Times New Roman" w:cs="Times New Roman"/>
          <w:sz w:val="28"/>
          <w:szCs w:val="28"/>
        </w:rPr>
        <w:t xml:space="preserve"> percent, 22.15 percent, 19.12 percent and 0.47 percent respectively. However, some minerals witnessed negative growth </w:t>
      </w:r>
      <w:r w:rsidRPr="009804C1">
        <w:rPr>
          <w:rFonts w:ascii="Times New Roman" w:hAnsi="Times New Roman" w:cs="Times New Roman"/>
          <w:sz w:val="28"/>
          <w:szCs w:val="28"/>
        </w:rPr>
        <w:lastRenderedPageBreak/>
        <w:t xml:space="preserve">during the period under review such as Coal 25.42 percent, Natural gas 1.98 percent, </w:t>
      </w:r>
      <w:proofErr w:type="spellStart"/>
      <w:r w:rsidRPr="009804C1">
        <w:rPr>
          <w:rFonts w:ascii="Times New Roman" w:hAnsi="Times New Roman" w:cs="Times New Roman"/>
          <w:sz w:val="28"/>
          <w:szCs w:val="28"/>
        </w:rPr>
        <w:t>Sulphur</w:t>
      </w:r>
      <w:proofErr w:type="spellEnd"/>
      <w:r w:rsidRPr="009804C1">
        <w:rPr>
          <w:rFonts w:ascii="Times New Roman" w:hAnsi="Times New Roman" w:cs="Times New Roman"/>
          <w:sz w:val="28"/>
          <w:szCs w:val="28"/>
        </w:rPr>
        <w:t xml:space="preserve"> 40.72 percent, Calcite 91.49 percent, Soap stone 13.12 percent, Marble 4.66 percent and Bauxite 30.82 percent</w:t>
      </w:r>
    </w:p>
    <w:p w:rsidR="00DE7F0E" w:rsidRPr="009C05E4" w:rsidRDefault="00DE7F0E">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Fiscal Development</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In Pakistan, fiscal sector has faced multifaceted challenges over the years due to excessive and unproductive expenditures on one hand and lower tax revenues on the other. Generally, higher current expenditures and lower tax revenues left limited fiscal space for public investment and social safety net. Furthermore, high interest payments, untargeted subsidies, loss making PSEs, energy subsidies and security related issues all weighed on expanding fiscal deficit.</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the last five years, total revenue as percent of GDP on average reached to 14.9 percent, whereas it stood at 15.1 percent in FY2018. The total expenditures as percent of GDP on average reached to 20.5 percent, while during the preceding year FY2018, it was the highest at 21.6 percent. Resultantly, fiscal deficit on average stood at 5.5 percent, while during the last year it was recorded at 6.5 percent.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first nine months (July- March) CFY2019, consolidated fiscal indicators suggest that total revenue registered zero growth, while growth in total expenditures was 8.7 percent. Therefore, fiscal deficit as percent of GDP was 5.0 percent as compared 4.3 percent during the corresponding period of last year.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Total revenue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3,583.7 billion (9.3 percent of GDP)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3,582.4 billion (10.3 percent of GDP) during the comparable period of last year, showing almost zero growth in comparison of growth of 13.9 percent during the same period last year. Decelerated performance of total revenues primarily was due to marginal growth of 1.8 percent in tax revenues and negative growth of 16.7 percent in non-tax revenues.</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the period Jul-Apr, FY2019 FBR tax receipts remained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2,976.0 billion against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2,922.5 billion during the same period of FY2018, registering a growth of 1.8 percent. Actual tax collection during first ten months of CFY remained at 67.7 percent of revised target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4,398 billion.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Total expenditures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5,506.2 billion (14.3 percent of GDP) during first nine months of CFY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5,063.3 billion (14.6 percent of GDP) during the comparable period of last year, registering a growth of 8.7 percent </w:t>
      </w:r>
      <w:r w:rsidRPr="009804C1">
        <w:rPr>
          <w:rFonts w:ascii="Times New Roman" w:hAnsi="Times New Roman" w:cs="Times New Roman"/>
          <w:sz w:val="28"/>
          <w:szCs w:val="28"/>
        </w:rPr>
        <w:lastRenderedPageBreak/>
        <w:t>during Jul-Mar, FY2019 against the growth of 15.5 percent in the same period last year.</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Within total expenditures, current expenditures posted a growth of 17.7 percent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4,798.4 billion (12.4 percent of GDP) during Jul-Mar, FY2019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4,075.4 billion (11.8 percent of GDP) in the same period last year. Federal and provincial governments’ current expenditures grew by 19.9 and 13.7 percent, respectively during the period under review.</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In contrast, development expenditures (excluding net lending) decreased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655.9 billion during Jul-Mar FY2019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993.3 billion last year, posting a negative growth of 34.0 percent compared with positive growth of 23.6 percent recorded last year. PSDP share in total development expenditure stood at 88 percent during first nine months of CFY amounting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578.5 billion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931.4 billion expenditure during the same period last year, witnessing a decline of 37.9 percent compared with growth of 24.7 percent recorded last year. Within PSDP, federal and provincial PSDP’s decreased by 14.5 and 52.2 percent respectively during Jul-Mar, FY2019 over the same period of last year.</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Total revenues of provincial governments increased by 1.5 percent during Jul-Mar, FY2019, whereas total expenditures declined by 5.2 percent. As a result, overall provincial surplus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291.6 billion as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191.05 billion during the same period last year. For FY2019, provincial surplus target is budgeted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285.6 billion. </w:t>
      </w:r>
    </w:p>
    <w:p w:rsidR="00DE7F0E" w:rsidRPr="009C05E4" w:rsidRDefault="00DE7F0E">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Money and Credit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Twin deficits on fiscal and external front, emerging inflationary pressure and high aggregate demand has posed challenges for the economy towards the end of FY2018. Resultantly, SBP reversed its policy stance since January 2018 from accommodative to contractionary monetary policy to curb excessive aggregate demand and ensure near term stability. Policy rate has gradually increased by cumulative 650 bps. The policy rate stands at 12.25 percent effective from 21st May, 2019.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the period 01 July-26 April, FY2019 money supply (M2) increased by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625.3 billion (growth of 3.9 percent)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601.8 billion (growth of 4.1 percent) in comparable period last year. Within Broad Money, NFA of the banking sector further contracted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882.4 billion during 01 July-26 April, </w:t>
      </w:r>
      <w:r w:rsidRPr="009804C1">
        <w:rPr>
          <w:rFonts w:ascii="Times New Roman" w:hAnsi="Times New Roman" w:cs="Times New Roman"/>
          <w:sz w:val="28"/>
          <w:szCs w:val="28"/>
        </w:rPr>
        <w:lastRenderedPageBreak/>
        <w:t xml:space="preserve">FY2019 against contraction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475.4 billion during the comparable period last year. Therefore, both SBA and scheduled bank’s NFA remained negative during the period under review. During the period 01 July-26 April, FY2019 NDA of the banking sector registered an expansion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1,507.7 billion (growth of 9.3 percent)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1,077.2 billion (7.7 percent) during the same period last year.</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On the other hand, reserve money posted an expansion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488.0 billion (growth of 8.9 percent) during 01 July-26 April, FY2019 against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260.5 billion (growth of 5.4 percent) last year. Credit to Public Sector Enterprises (PSEs)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312.1 billion during the period 01 July-26 April, FY2019 against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153.2 billion during the same period last year. </w:t>
      </w:r>
    </w:p>
    <w:p w:rsidR="00B7505B"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01 July-26 April, FY2019 government borrowed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1,073.0 billion for budgetary support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850.0 billion in the same period last year, of which, government has borrowed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3,204.7 billion from SBP as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1,316.1 billion last year. On the other hand, government retired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2,131.7 billion to scheduled banks against retirement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466.1 billion during the same period last year. Net government sector borrowing thus remained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908.0 billion during the period under review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813.6 billion during the corresponding period last year. </w:t>
      </w:r>
    </w:p>
    <w:p w:rsidR="00DE7F0E" w:rsidRPr="009804C1" w:rsidRDefault="00DE7F0E">
      <w:pPr>
        <w:rPr>
          <w:rFonts w:ascii="Times New Roman" w:hAnsi="Times New Roman" w:cs="Times New Roman"/>
          <w:sz w:val="28"/>
          <w:szCs w:val="28"/>
        </w:rPr>
      </w:pPr>
      <w:r w:rsidRPr="009804C1">
        <w:rPr>
          <w:rFonts w:ascii="Times New Roman" w:hAnsi="Times New Roman" w:cs="Times New Roman"/>
          <w:sz w:val="28"/>
          <w:szCs w:val="28"/>
        </w:rPr>
        <w:t xml:space="preserve">During the period 01 July-26 April, FY2019, flows of private sector credit has been recorded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580.9 billion compared with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498.5 billion during the same period last year, witnessing Year on Year (</w:t>
      </w:r>
      <w:proofErr w:type="spellStart"/>
      <w:r w:rsidRPr="009804C1">
        <w:rPr>
          <w:rFonts w:ascii="Times New Roman" w:hAnsi="Times New Roman" w:cs="Times New Roman"/>
          <w:sz w:val="28"/>
          <w:szCs w:val="28"/>
        </w:rPr>
        <w:t>YoY</w:t>
      </w:r>
      <w:proofErr w:type="spellEnd"/>
      <w:r w:rsidRPr="009804C1">
        <w:rPr>
          <w:rFonts w:ascii="Times New Roman" w:hAnsi="Times New Roman" w:cs="Times New Roman"/>
          <w:sz w:val="28"/>
          <w:szCs w:val="28"/>
        </w:rPr>
        <w:t xml:space="preserve">) growth of 15.1 percent against a growth of 14.7 percent during the same period last year. During July-March, FY2019 working capital credit demand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369.0 billion against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215.3 billion in the same period last year. Credit demand for fixed investment decelerated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83.1 billion during July-March FY2019 compared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148.1 billion during the same period last year. Prudent risk-based regulations have also helped the banking sector to maintain a strong solvency profile. Capital Adequacy Ratio (CAR) improved to 16.2 percent as of end December-2018; well above the minimum required level of 11.90 percent and global benchmark of 10.5 percent.</w:t>
      </w:r>
    </w:p>
    <w:p w:rsidR="00B7505B" w:rsidRPr="009C05E4" w:rsidRDefault="00B7505B">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Trade and Payments </w:t>
      </w:r>
    </w:p>
    <w:p w:rsidR="00B7505B" w:rsidRPr="009804C1" w:rsidRDefault="00B7505B">
      <w:pPr>
        <w:rPr>
          <w:rFonts w:ascii="Times New Roman" w:hAnsi="Times New Roman" w:cs="Times New Roman"/>
          <w:sz w:val="28"/>
          <w:szCs w:val="28"/>
        </w:rPr>
      </w:pPr>
      <w:r w:rsidRPr="009804C1">
        <w:rPr>
          <w:rFonts w:ascii="Times New Roman" w:hAnsi="Times New Roman" w:cs="Times New Roman"/>
          <w:sz w:val="28"/>
          <w:szCs w:val="28"/>
        </w:rPr>
        <w:t xml:space="preserve">The export target for FY2019 was set at US$ 28 billion. Exports registered a decline of 1.9 percent growth during July-April FY2019. Exports during July-April FY2019 reached to US$ 20.09 billion as compared to US$ 20.48 in July-April FY2018. Import target for FY2019 was set to US$ 56.5 billion. Imports stood at </w:t>
      </w:r>
      <w:r w:rsidRPr="009804C1">
        <w:rPr>
          <w:rFonts w:ascii="Times New Roman" w:hAnsi="Times New Roman" w:cs="Times New Roman"/>
          <w:sz w:val="28"/>
          <w:szCs w:val="28"/>
        </w:rPr>
        <w:lastRenderedPageBreak/>
        <w:t xml:space="preserve">US$ 44.03 billion in July-April FY2019 as compared to US$ 46.30 billion in the same period last year showing a decline of 4.9 percent. The reduction in imports is due to decrease in imports of furnace oil, machinery &amp; electric equipment, palm oil, colza seeds and textiles. </w:t>
      </w:r>
    </w:p>
    <w:p w:rsidR="00B7505B" w:rsidRPr="009804C1" w:rsidRDefault="00B7505B">
      <w:pPr>
        <w:rPr>
          <w:rFonts w:ascii="Times New Roman" w:hAnsi="Times New Roman" w:cs="Times New Roman"/>
          <w:sz w:val="28"/>
          <w:szCs w:val="28"/>
        </w:rPr>
      </w:pPr>
      <w:r w:rsidRPr="009804C1">
        <w:rPr>
          <w:rFonts w:ascii="Times New Roman" w:hAnsi="Times New Roman" w:cs="Times New Roman"/>
          <w:sz w:val="28"/>
          <w:szCs w:val="28"/>
        </w:rPr>
        <w:t xml:space="preserve">Trade account especially services trade presented a positive picture in FY2019. Goods Trade balance contracted by 7.3 percent during Jul-Apr FY2019 to US$ 23.93 billion as compared to US$ 25.81 billion in the corresponding period last year. On the other hand, services sector remained on positive trajectory throughout FY2019. Major shift in current account balance also came from services sector which shrunk by 36.18 percent to US$ 3.217 billion during Jul-Apr FY2019 as compared US$ 5.04 billion in the same period last year. </w:t>
      </w:r>
    </w:p>
    <w:p w:rsidR="001C6C68" w:rsidRPr="009804C1" w:rsidRDefault="00B7505B">
      <w:pPr>
        <w:rPr>
          <w:rFonts w:ascii="Times New Roman" w:hAnsi="Times New Roman" w:cs="Times New Roman"/>
          <w:sz w:val="28"/>
          <w:szCs w:val="28"/>
        </w:rPr>
      </w:pPr>
      <w:r w:rsidRPr="009804C1">
        <w:rPr>
          <w:rFonts w:ascii="Times New Roman" w:hAnsi="Times New Roman" w:cs="Times New Roman"/>
          <w:sz w:val="28"/>
          <w:szCs w:val="28"/>
        </w:rPr>
        <w:t xml:space="preserve">Pakistan’s current account deficit outlook remains positive throughout FY2019. Current account deficit reached to US$ 11.586 billion in Jul-April FY2019 as compared to US$ 15.864 billion in the same period last year and showed a contraction of 26.9 percent. While last year during the same period it widened by 69.6 percent during July-April FY2018. However, month on month it increased to US$ 1241 million in April FY2019 as compared to US$ 871 million in March FY2019. Decreasing exports and low remittances, specifically from EU and UAE, pushed up CAB in the month of April FY2019. </w:t>
      </w:r>
    </w:p>
    <w:p w:rsidR="001C6C68" w:rsidRPr="009804C1" w:rsidRDefault="00B7505B">
      <w:pPr>
        <w:rPr>
          <w:rFonts w:ascii="Times New Roman" w:hAnsi="Times New Roman" w:cs="Times New Roman"/>
          <w:sz w:val="28"/>
          <w:szCs w:val="28"/>
        </w:rPr>
      </w:pPr>
      <w:r w:rsidRPr="009804C1">
        <w:rPr>
          <w:rFonts w:ascii="Times New Roman" w:hAnsi="Times New Roman" w:cs="Times New Roman"/>
          <w:sz w:val="28"/>
          <w:szCs w:val="28"/>
        </w:rPr>
        <w:t xml:space="preserve">The remittances registered a significant growth of 8.45 percent during July-April FY 2019 as compared to 5.36 percent last year, and reached to US$ 17.875 billion during first ten months of current fiscal year against US$ 16.482 billion during the same period last year. On the back of initiatives taken by the government and the trend observed, it is expected that target of US$ 21.2 billion for FY 2019 is likely to be achieved. </w:t>
      </w:r>
    </w:p>
    <w:p w:rsidR="00B7505B" w:rsidRPr="009804C1" w:rsidRDefault="00B7505B">
      <w:pPr>
        <w:rPr>
          <w:rFonts w:ascii="Times New Roman" w:hAnsi="Times New Roman" w:cs="Times New Roman"/>
          <w:sz w:val="28"/>
          <w:szCs w:val="28"/>
        </w:rPr>
      </w:pPr>
      <w:r w:rsidRPr="009804C1">
        <w:rPr>
          <w:rFonts w:ascii="Times New Roman" w:hAnsi="Times New Roman" w:cs="Times New Roman"/>
          <w:sz w:val="28"/>
          <w:szCs w:val="28"/>
        </w:rPr>
        <w:t xml:space="preserve">Foreign investment remained low during Jul-Apr FY2019. It dropped by 51.7 percent in July-April FY2019 to US $ 1.376 billion as compared to US $ 2.849 billion in July-April FY2018. FDI from China remained at 31.2 percent of overall inflows as compare to 60.5 percent in the preceding year. However, China continued to dominate direct investment followed by UK and </w:t>
      </w:r>
      <w:proofErr w:type="spellStart"/>
      <w:r w:rsidRPr="009804C1">
        <w:rPr>
          <w:rFonts w:ascii="Times New Roman" w:hAnsi="Times New Roman" w:cs="Times New Roman"/>
          <w:sz w:val="28"/>
          <w:szCs w:val="28"/>
        </w:rPr>
        <w:t>Hongkong</w:t>
      </w:r>
      <w:proofErr w:type="spellEnd"/>
      <w:r w:rsidRPr="009804C1">
        <w:rPr>
          <w:rFonts w:ascii="Times New Roman" w:hAnsi="Times New Roman" w:cs="Times New Roman"/>
          <w:sz w:val="28"/>
          <w:szCs w:val="28"/>
        </w:rPr>
        <w:t>. A considerable decline in investment from Malaysia has been observed in this period.</w:t>
      </w:r>
    </w:p>
    <w:p w:rsidR="001C6C68" w:rsidRPr="009804C1" w:rsidRDefault="001C6C68">
      <w:pPr>
        <w:rPr>
          <w:rFonts w:ascii="Times New Roman" w:hAnsi="Times New Roman" w:cs="Times New Roman"/>
          <w:sz w:val="28"/>
          <w:szCs w:val="28"/>
        </w:rPr>
      </w:pPr>
      <w:r w:rsidRPr="009804C1">
        <w:rPr>
          <w:rFonts w:ascii="Times New Roman" w:hAnsi="Times New Roman" w:cs="Times New Roman"/>
          <w:sz w:val="28"/>
          <w:szCs w:val="28"/>
        </w:rPr>
        <w:t xml:space="preserve">Foreign portfolio investment account witnessed an outflow of US$ 1.27 billion in July-April FY2019 as compared to US$ 2.352 billion inflows in the same period last year. Eurobond and </w:t>
      </w:r>
      <w:proofErr w:type="spellStart"/>
      <w:r w:rsidRPr="009804C1">
        <w:rPr>
          <w:rFonts w:ascii="Times New Roman" w:hAnsi="Times New Roman" w:cs="Times New Roman"/>
          <w:sz w:val="28"/>
          <w:szCs w:val="28"/>
        </w:rPr>
        <w:t>Sukuk</w:t>
      </w:r>
      <w:proofErr w:type="spellEnd"/>
      <w:r w:rsidRPr="009804C1">
        <w:rPr>
          <w:rFonts w:ascii="Times New Roman" w:hAnsi="Times New Roman" w:cs="Times New Roman"/>
          <w:sz w:val="28"/>
          <w:szCs w:val="28"/>
        </w:rPr>
        <w:t xml:space="preserve"> bonds in December 2017 worth of US$ 2.5 billion </w:t>
      </w:r>
      <w:r w:rsidRPr="009804C1">
        <w:rPr>
          <w:rFonts w:ascii="Times New Roman" w:hAnsi="Times New Roman" w:cs="Times New Roman"/>
          <w:sz w:val="28"/>
          <w:szCs w:val="28"/>
        </w:rPr>
        <w:lastRenderedPageBreak/>
        <w:t xml:space="preserve">were the main reason of the hump in FPI last year. However, amid decline in foreign investment, external financing from bilateral sources were quite helpful. </w:t>
      </w:r>
    </w:p>
    <w:p w:rsidR="001C6C68" w:rsidRPr="009804C1" w:rsidRDefault="001C6C68">
      <w:pPr>
        <w:rPr>
          <w:rFonts w:ascii="Times New Roman" w:hAnsi="Times New Roman" w:cs="Times New Roman"/>
          <w:sz w:val="28"/>
          <w:szCs w:val="28"/>
        </w:rPr>
      </w:pPr>
      <w:r w:rsidRPr="009804C1">
        <w:rPr>
          <w:rFonts w:ascii="Times New Roman" w:hAnsi="Times New Roman" w:cs="Times New Roman"/>
          <w:sz w:val="28"/>
          <w:szCs w:val="28"/>
        </w:rPr>
        <w:t xml:space="preserve">Meanwhile, Pakistan has also improved its position on ease of doing business index and jumped to 136th position as compared to 147th position last year out of total 190 economies. This will surely attract foreign investors and will boost FDI. </w:t>
      </w:r>
    </w:p>
    <w:p w:rsidR="001C6C68" w:rsidRPr="009804C1" w:rsidRDefault="001C6C68">
      <w:pPr>
        <w:rPr>
          <w:rFonts w:ascii="Times New Roman" w:hAnsi="Times New Roman" w:cs="Times New Roman"/>
          <w:sz w:val="28"/>
          <w:szCs w:val="28"/>
        </w:rPr>
      </w:pPr>
      <w:r w:rsidRPr="009804C1">
        <w:rPr>
          <w:rFonts w:ascii="Times New Roman" w:hAnsi="Times New Roman" w:cs="Times New Roman"/>
          <w:sz w:val="28"/>
          <w:szCs w:val="28"/>
        </w:rPr>
        <w:t>Although the higher import bills and debt repayments led to depletion of FR reserves. Yet it was stabilized with the help of monetary inflows from friendly countries. Pakistan had received US$ 9.2 billion as a financial support from China, Saudi Arabia and UAE between July 1, 2018 and end-March 2019. Foreign exchange reserves stood at US$ 15.722 billion till end-April FY2019. This was below than the total reserves of US$ 17.519 billion of the same period last year. Out of this SBP reserves were US$ 8.781 billion, where reserves held with commercial banks were US$ 6.941 billion.</w:t>
      </w:r>
    </w:p>
    <w:p w:rsidR="001C6C68" w:rsidRPr="009804C1" w:rsidRDefault="001C6C68">
      <w:pPr>
        <w:rPr>
          <w:rFonts w:ascii="Times New Roman" w:hAnsi="Times New Roman" w:cs="Times New Roman"/>
          <w:sz w:val="28"/>
          <w:szCs w:val="28"/>
        </w:rPr>
      </w:pPr>
      <w:r w:rsidRPr="009804C1">
        <w:rPr>
          <w:rFonts w:ascii="Times New Roman" w:hAnsi="Times New Roman" w:cs="Times New Roman"/>
          <w:sz w:val="28"/>
          <w:szCs w:val="28"/>
        </w:rPr>
        <w:t>The PKR also remained under pressure during the year, as despite the decline in the current account gap, it stayed at a high level. Responding to the resulting payment pressures, the PKR depreciated by 14.1 percent against the US Dollar between July 1, 2018 and April 22, 2019.</w:t>
      </w:r>
    </w:p>
    <w:p w:rsidR="00F5710B" w:rsidRPr="009C05E4" w:rsidRDefault="00F5710B">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Public Debt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Total public debt stood at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28,607 billion at end of March 2019, recording an increase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3,655 billion during the first nine months of current fiscal year. The bifurcation of this increase is as follows: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The cumulative increase in debt stock cannot be entirely attributed to the borrowing of the government. External loans are contracted in various currencies; however, disbursements are effectively converted into Pak Rupee. Thus, devaluation of Pak Rupee against international currencies can increase the value of external public debt portfolio when converted into Pak Rupee for reporting purposes. This is evident from the fact that increase in external public debt contributed Rs.1,900 billion to the public debt during first nine months of ongoing fiscal year while government borrowing for financing of fiscal deficit from external sources was Rs.524 billion during the said period. This differential was mainly on account of depreciation of Pak Rupee against US Dollar. It is worth noting that depreciation of Pak Rupee increases the rupee value of external public debt, however, any such negative impact is spread over many years depending on the life of any given loan and immediate cash flow impact is not significant.</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lastRenderedPageBreak/>
        <w:t>The domestic debt registered an increase of Rs.1</w:t>
      </w:r>
      <w:proofErr w:type="gramStart"/>
      <w:r w:rsidRPr="009804C1">
        <w:rPr>
          <w:rFonts w:ascii="Times New Roman" w:hAnsi="Times New Roman" w:cs="Times New Roman"/>
          <w:sz w:val="28"/>
          <w:szCs w:val="28"/>
        </w:rPr>
        <w:t>,754</w:t>
      </w:r>
      <w:proofErr w:type="gramEnd"/>
      <w:r w:rsidRPr="009804C1">
        <w:rPr>
          <w:rFonts w:ascii="Times New Roman" w:hAnsi="Times New Roman" w:cs="Times New Roman"/>
          <w:sz w:val="28"/>
          <w:szCs w:val="28"/>
        </w:rPr>
        <w:t xml:space="preserve"> billion while government borrowing for financing of fiscal deficit from domestic sources was Rs.1,398 billion. This differential is mainly attributed to an increase in credit balances of the government with the banking system. </w:t>
      </w:r>
    </w:p>
    <w:p w:rsidR="001C6C68"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Pakistan's public debt dynamics witnessed various developments during the ongoing fiscal year, some of them are highlighted below: Government introduced Pakistan </w:t>
      </w:r>
      <w:proofErr w:type="spellStart"/>
      <w:r w:rsidRPr="009804C1">
        <w:rPr>
          <w:rFonts w:ascii="Times New Roman" w:hAnsi="Times New Roman" w:cs="Times New Roman"/>
          <w:sz w:val="28"/>
          <w:szCs w:val="28"/>
        </w:rPr>
        <w:t>Banao</w:t>
      </w:r>
      <w:proofErr w:type="spellEnd"/>
      <w:r w:rsidRPr="009804C1">
        <w:rPr>
          <w:rFonts w:ascii="Times New Roman" w:hAnsi="Times New Roman" w:cs="Times New Roman"/>
          <w:sz w:val="28"/>
          <w:szCs w:val="28"/>
        </w:rPr>
        <w:t xml:space="preserve"> Certificates (PBC) which </w:t>
      </w:r>
      <w:proofErr w:type="gramStart"/>
      <w:r w:rsidRPr="009804C1">
        <w:rPr>
          <w:rFonts w:ascii="Times New Roman" w:hAnsi="Times New Roman" w:cs="Times New Roman"/>
          <w:sz w:val="28"/>
          <w:szCs w:val="28"/>
        </w:rPr>
        <w:t>is a US Dollar</w:t>
      </w:r>
      <w:proofErr w:type="gramEnd"/>
      <w:r w:rsidRPr="009804C1">
        <w:rPr>
          <w:rFonts w:ascii="Times New Roman" w:hAnsi="Times New Roman" w:cs="Times New Roman"/>
          <w:sz w:val="28"/>
          <w:szCs w:val="28"/>
        </w:rPr>
        <w:t xml:space="preserve"> denominated retail level instrument, for Pakistanis having bank accounts overseas. PBC is the first sovereign retail instrument being offered by Government of Pakistan that allows overseas Pakistanis to contribute towards their country’s development while providing attractive investment opportunity. Borrowing from commercial sources have relatively increased during the last few years, however, external public debt still largely comprises multilateral and bilateral sources which cumulatively constituted 78 percent of external public debt portfolio at end March 2019. These multilateral and bilateral loans are contracted at concessional terms.</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Government has taken various measures to transform Central Directorate of National Savings from merely a retail debt raising arm of the government to an effective vehicle for financial inclusion. Initiatives are being taken to introduce Sharia Products, Overseas Pakistanis Savings Certificates, Rs.100</w:t>
      </w:r>
      <w:proofErr w:type="gramStart"/>
      <w:r w:rsidRPr="009804C1">
        <w:rPr>
          <w:rFonts w:ascii="Times New Roman" w:hAnsi="Times New Roman" w:cs="Times New Roman"/>
          <w:sz w:val="28"/>
          <w:szCs w:val="28"/>
        </w:rPr>
        <w:t>,000</w:t>
      </w:r>
      <w:proofErr w:type="gramEnd"/>
      <w:r w:rsidRPr="009804C1">
        <w:rPr>
          <w:rFonts w:ascii="Times New Roman" w:hAnsi="Times New Roman" w:cs="Times New Roman"/>
          <w:sz w:val="28"/>
          <w:szCs w:val="28"/>
        </w:rPr>
        <w:t xml:space="preserve"> Premium Prize Bonds, Scrip-less Issuances, Registered Prize Bonds, Debit Cards &amp; Membership of 1-Link System. In accordance with the Medium Term Debt Management Strategy (2015/16-2018/19), at end June 2018, three of the nine thresholds were breached by a range varying from 0.5 percent to 1.6 percent. The upper range for the risk indicator “Domestic Debt Maturing within a Year” was 65 percent while this indicator at end June 2018 was recorded at 66.3 percent.</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The banks opted to tilt their portfolio towards short term market treasury bills as expectation of a further rise in policy rate discouraged them to invest in long-term debt instruments, largely to manage market risk. The upper range for “Domestic Debt Re-Fixing in 1 Year” and “Public Debt Re-Fixing in 1 Year” was envisaged at 65 percent and 55 percent respectively, while these indicators stood at 66.6 percent and 55.5 percent respectively at end June 2018. Short term external public debt maturities were 80.6 percent of official liquid reserves at end June 2018 compared with 68.5 percent at end June 2013. During first nine month of current fiscal year, EDL recorded an increase of US$ 10.6 billion to stand at US$ 105.8 billion at end March 2019 out of which public debt was US$ 74.2 billion.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lastRenderedPageBreak/>
        <w:t>External public debt increased by around US$ 3.9 billion during first nine months of current fiscal year compared with the increase of US$ 6.7 billion witnessed during the same period last year. Government is committed to achieve the targets outlined in Fiscal Responsibility and Debt Limitation Act, 2005. Over the medium term, Government’s objective is to bring and maintain its Public Debt-to-GDP and Debt Service-to-Revenue ratios to sustainable levels through a combination of greater revenue mobilization, rationalization of current expenditure and efficient and productive utilization of debt.</w:t>
      </w:r>
    </w:p>
    <w:p w:rsidR="00F5710B" w:rsidRPr="009C05E4" w:rsidRDefault="00F5710B">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Education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To achieve the Goal 4 of SDGs, the federal government is committed to work with provinces for allocation of more resources for education, decrease the number of out of school children (OOSC), reduce the dropout rates, bring uniformity in education standards and enhance access to vocational and skills training.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The country wide school enrolments during 2017-18 were recorded at 50.616 million compared to 48.062 million during 2016-17. It improved by 5.31 percent and it is estimated to further increase by 4.8 percent to 53.032 million during 2018-19. The total numbers of the educational institutes were recorded at 260.6 thousand during 2017-18 as compared to 260.1 thousand during 2016-17. This number is estimated to increase by 1.60 percent to 264.7 thousand during 2018-19. The total numbers of teachers during 2017-18 were 1.753 million compared to 1.726 million during 2016-17 showing an increase of 1.6 percent. This number is estimated to increase by 2.85 percent to 1.803 million during the year 2018-19.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According to </w:t>
      </w:r>
      <w:proofErr w:type="spellStart"/>
      <w:r w:rsidRPr="009804C1">
        <w:rPr>
          <w:rFonts w:ascii="Times New Roman" w:hAnsi="Times New Roman" w:cs="Times New Roman"/>
          <w:sz w:val="28"/>
          <w:szCs w:val="28"/>
        </w:rPr>
        <w:t>Labour</w:t>
      </w:r>
      <w:proofErr w:type="spellEnd"/>
      <w:r w:rsidRPr="009804C1">
        <w:rPr>
          <w:rFonts w:ascii="Times New Roman" w:hAnsi="Times New Roman" w:cs="Times New Roman"/>
          <w:sz w:val="28"/>
          <w:szCs w:val="28"/>
        </w:rPr>
        <w:t xml:space="preserve"> Force Survey 2017-18, literacy rate was estimated at 62.3 percent in 2017-18 as compared to 60.7 percent estimated in 2014-15. For males it increased from 71.6 percent to 72.5 percent and for females it increased from 49.6 percent to 51.8 percent. Area wise analysis suggests that literacy rate increased in both rural areas (51.9 percent to 53.3 percent) and urban areas (76.0 percent to 76.6 percent). Literacy rate increased in three provinces; Khyber Pakhtunkhwa from 54.1 percent to 55.3 percent, Punjab from 61.9 percent to 64.7 percent and </w:t>
      </w:r>
      <w:proofErr w:type="spellStart"/>
      <w:r w:rsidRPr="009804C1">
        <w:rPr>
          <w:rFonts w:ascii="Times New Roman" w:hAnsi="Times New Roman" w:cs="Times New Roman"/>
          <w:sz w:val="28"/>
          <w:szCs w:val="28"/>
        </w:rPr>
        <w:t>Balochistan</w:t>
      </w:r>
      <w:proofErr w:type="spellEnd"/>
      <w:r w:rsidRPr="009804C1">
        <w:rPr>
          <w:rFonts w:ascii="Times New Roman" w:hAnsi="Times New Roman" w:cs="Times New Roman"/>
          <w:sz w:val="28"/>
          <w:szCs w:val="28"/>
        </w:rPr>
        <w:t xml:space="preserve"> from 54.3 percent to 55.5 percent while Sindh it decreased marginally from 63.0 percent to 62.2 percent.</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Public Expenditure on education as a percentage of GDP is estimated at 2.4 percent in FY2018 as compared to 2.2 percent in FY2017. The education related expenditure increased by 18.6 percent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829.2 billion in FY2018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699.2 billion in FY2017. The provincial governments are also spending sizeable </w:t>
      </w:r>
      <w:r w:rsidRPr="009804C1">
        <w:rPr>
          <w:rFonts w:ascii="Times New Roman" w:hAnsi="Times New Roman" w:cs="Times New Roman"/>
          <w:sz w:val="28"/>
          <w:szCs w:val="28"/>
        </w:rPr>
        <w:lastRenderedPageBreak/>
        <w:t xml:space="preserve">amount of their Annual Development Plans (ADPs) on education. Punjab increased its expenditure in FY2018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340.8 billion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260.6 billion in FY2017 showing an increase of 30.8 percent. Sindh increased its expenditure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146.7 billion in FY2017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166.0 billion in FY2018 showing an increase of 13.16 percent.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Similarly, Khyber Pakhtunkhwa and </w:t>
      </w:r>
      <w:proofErr w:type="spellStart"/>
      <w:r w:rsidRPr="009804C1">
        <w:rPr>
          <w:rFonts w:ascii="Times New Roman" w:hAnsi="Times New Roman" w:cs="Times New Roman"/>
          <w:sz w:val="28"/>
          <w:szCs w:val="28"/>
        </w:rPr>
        <w:t>Balochistan</w:t>
      </w:r>
      <w:proofErr w:type="spellEnd"/>
      <w:r w:rsidRPr="009804C1">
        <w:rPr>
          <w:rFonts w:ascii="Times New Roman" w:hAnsi="Times New Roman" w:cs="Times New Roman"/>
          <w:sz w:val="28"/>
          <w:szCs w:val="28"/>
        </w:rPr>
        <w:t xml:space="preserve"> also increased their expenditure on education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136.1 billion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142.6 billion and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47.7 billion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52.8 billion respectively during the corresponding period. Under the PSDP 2018-19, the government had initially allocated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35.829 billion to HEC for implementing 178 development projects (133 ongoing &amp; 45 un-approved projects) of Public Sector universities. However, with rationalization of PSDP by Ministry of Planning, Development &amp; Reform (PD&amp;R), the size of the PSDP allocation was revised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30.961 billion for only 136 ongoing development projects of Universities. These projects are; Construction of new academic buildings, Strengthening of ICT Infrastructure, Faculty Development, Procurement of Laboratory Equipment and other approved components.</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In addition to PSDP budget, a Technical Supplementary Grant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0.503 billion for the project titled "Award of 3000 Scholarships to students from Afghanistan under the Prime Minister's Directive" has also been released to HEC. Under this scheme, the Government of Pakistan offers scholarships to 3000 Afghan students in various field including Medicine, Engineering, Agriculture, Management and Computer Sciences to create Pakistan's goodwill among the people of Afghanistan, to promote Human Resource Development for reconstruction of Afghanistan, to develop people to people contact between two neighboring countries and to create excellent leadership qualities among Afghan Youth.</w:t>
      </w:r>
    </w:p>
    <w:p w:rsidR="00F5710B" w:rsidRPr="009C05E4" w:rsidRDefault="00F5710B">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Health and Nutrition</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Ministry of National Health Services, Regulations and Coordination in collaboration with provincial governments, started a landmark and flagship health care and social protection initiative, the </w:t>
      </w:r>
      <w:proofErr w:type="spellStart"/>
      <w:r w:rsidRPr="009804C1">
        <w:rPr>
          <w:rFonts w:ascii="Times New Roman" w:hAnsi="Times New Roman" w:cs="Times New Roman"/>
          <w:sz w:val="28"/>
          <w:szCs w:val="28"/>
        </w:rPr>
        <w:t>Sehat</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Sahulat</w:t>
      </w:r>
      <w:proofErr w:type="spellEnd"/>
      <w:r w:rsidRPr="009804C1">
        <w:rPr>
          <w:rFonts w:ascii="Times New Roman" w:hAnsi="Times New Roman" w:cs="Times New Roman"/>
          <w:sz w:val="28"/>
          <w:szCs w:val="28"/>
        </w:rPr>
        <w:t xml:space="preserve"> Program (SSP). In the first phase, the program is being implemented in 38 districts of Pakistan covering 3.2 million families. Initially, In </w:t>
      </w:r>
      <w:proofErr w:type="spellStart"/>
      <w:r w:rsidRPr="009804C1">
        <w:rPr>
          <w:rFonts w:ascii="Times New Roman" w:hAnsi="Times New Roman" w:cs="Times New Roman"/>
          <w:sz w:val="28"/>
          <w:szCs w:val="28"/>
        </w:rPr>
        <w:t>Sehat</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Sahulat</w:t>
      </w:r>
      <w:proofErr w:type="spellEnd"/>
      <w:r w:rsidRPr="009804C1">
        <w:rPr>
          <w:rFonts w:ascii="Times New Roman" w:hAnsi="Times New Roman" w:cs="Times New Roman"/>
          <w:sz w:val="28"/>
          <w:szCs w:val="28"/>
        </w:rPr>
        <w:t xml:space="preserve"> Program each enrolled family will be insured </w:t>
      </w:r>
      <w:proofErr w:type="spellStart"/>
      <w:r w:rsidRPr="009804C1">
        <w:rPr>
          <w:rFonts w:ascii="Times New Roman" w:hAnsi="Times New Roman" w:cs="Times New Roman"/>
          <w:sz w:val="28"/>
          <w:szCs w:val="28"/>
        </w:rPr>
        <w:t>upto</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50,000/- per year for secondary care treatment and </w:t>
      </w:r>
      <w:proofErr w:type="spellStart"/>
      <w:r w:rsidRPr="009804C1">
        <w:rPr>
          <w:rFonts w:ascii="Times New Roman" w:hAnsi="Times New Roman" w:cs="Times New Roman"/>
          <w:sz w:val="28"/>
          <w:szCs w:val="28"/>
        </w:rPr>
        <w:t>upto</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250,000/- per year for 7 priority care treatment. Patients who have consumed their limits will be provided with additional limits by Pakistan Bait-</w:t>
      </w:r>
      <w:proofErr w:type="spellStart"/>
      <w:r w:rsidRPr="009804C1">
        <w:rPr>
          <w:rFonts w:ascii="Times New Roman" w:hAnsi="Times New Roman" w:cs="Times New Roman"/>
          <w:sz w:val="28"/>
          <w:szCs w:val="28"/>
        </w:rPr>
        <w:t>ul</w:t>
      </w:r>
      <w:proofErr w:type="spellEnd"/>
      <w:r w:rsidRPr="009804C1">
        <w:rPr>
          <w:rFonts w:ascii="Times New Roman" w:hAnsi="Times New Roman" w:cs="Times New Roman"/>
          <w:sz w:val="28"/>
          <w:szCs w:val="28"/>
        </w:rPr>
        <w:t xml:space="preserve">-Mal. In phase-II of the </w:t>
      </w:r>
      <w:proofErr w:type="spellStart"/>
      <w:r w:rsidRPr="009804C1">
        <w:rPr>
          <w:rFonts w:ascii="Times New Roman" w:hAnsi="Times New Roman" w:cs="Times New Roman"/>
          <w:sz w:val="28"/>
          <w:szCs w:val="28"/>
        </w:rPr>
        <w:t>Sehat</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Sahulat</w:t>
      </w:r>
      <w:proofErr w:type="spellEnd"/>
      <w:r w:rsidRPr="009804C1">
        <w:rPr>
          <w:rFonts w:ascii="Times New Roman" w:hAnsi="Times New Roman" w:cs="Times New Roman"/>
          <w:sz w:val="28"/>
          <w:szCs w:val="28"/>
        </w:rPr>
        <w:t xml:space="preserve"> Program, benefit package of each enrolled family has been </w:t>
      </w:r>
      <w:r w:rsidRPr="009804C1">
        <w:rPr>
          <w:rFonts w:ascii="Times New Roman" w:hAnsi="Times New Roman" w:cs="Times New Roman"/>
          <w:sz w:val="28"/>
          <w:szCs w:val="28"/>
        </w:rPr>
        <w:lastRenderedPageBreak/>
        <w:t xml:space="preserve">raised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120,000/- per year for secondary care treatment and up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600,000/- per year for 8 priority diseases/illnesses related treatment. </w:t>
      </w:r>
    </w:p>
    <w:p w:rsidR="00F5710B"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Furthermore, SSP is a cashless scheme in which no cash assistance or cash transfers will be provided to the beneficiary except indoor health care services and a traveling allowance. Traveling allowance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350/- per discharge, for a total of 3 discharges per year, from residence to hospital and back is provided to the beneficiaries. In Phase-II of SSP, enhanced transportation cost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1,000 is being provided to beneficiaries upon discharge. As of 9th February 2019, a total of 3,237,660 families have been enrolled in the </w:t>
      </w:r>
      <w:proofErr w:type="spellStart"/>
      <w:r w:rsidRPr="009804C1">
        <w:rPr>
          <w:rFonts w:ascii="Times New Roman" w:hAnsi="Times New Roman" w:cs="Times New Roman"/>
          <w:sz w:val="28"/>
          <w:szCs w:val="28"/>
        </w:rPr>
        <w:t>Sehat</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Sahulat</w:t>
      </w:r>
      <w:proofErr w:type="spellEnd"/>
      <w:r w:rsidRPr="009804C1">
        <w:rPr>
          <w:rFonts w:ascii="Times New Roman" w:hAnsi="Times New Roman" w:cs="Times New Roman"/>
          <w:sz w:val="28"/>
          <w:szCs w:val="28"/>
        </w:rPr>
        <w:t xml:space="preserve"> Program and more than 117,726 families have been treated for various illnesses from 157 empanelled hospitals across Pakistan. </w:t>
      </w:r>
    </w:p>
    <w:p w:rsidR="00F5710B" w:rsidRPr="009804C1" w:rsidRDefault="00F5710B">
      <w:pPr>
        <w:rPr>
          <w:rFonts w:ascii="Times New Roman" w:hAnsi="Times New Roman" w:cs="Times New Roman"/>
          <w:sz w:val="28"/>
          <w:szCs w:val="28"/>
        </w:rPr>
      </w:pPr>
      <w:proofErr w:type="spellStart"/>
      <w:r w:rsidRPr="009804C1">
        <w:rPr>
          <w:rFonts w:ascii="Times New Roman" w:hAnsi="Times New Roman" w:cs="Times New Roman"/>
          <w:sz w:val="28"/>
          <w:szCs w:val="28"/>
        </w:rPr>
        <w:t>Sehat</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Sahulat</w:t>
      </w:r>
      <w:proofErr w:type="spellEnd"/>
      <w:r w:rsidRPr="009804C1">
        <w:rPr>
          <w:rFonts w:ascii="Times New Roman" w:hAnsi="Times New Roman" w:cs="Times New Roman"/>
          <w:sz w:val="28"/>
          <w:szCs w:val="28"/>
        </w:rPr>
        <w:t xml:space="preserve"> Program is being implemented through State Life Insurance Corporation of Pakistan, hired through an open and transparent bidding process. Services are delivered to the beneficiaries by empaneling secondary and tertiary level health care facilities, both at public and private sector, in all focused districts and metropolitan cities of the country. The hospital is being empanelled through the insurance company based on hospital empanelment criteria set forth in the program documents.</w:t>
      </w:r>
    </w:p>
    <w:p w:rsidR="00F7511A"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Ministry of National Health Services Regulations &amp; Coordination has initiated a strategy in January, 2019 to enhance efforts to reduce the prevalence of tobacco use in any form in the country by urging all tobacco manufacturers to print new Pictorial Health Warning (PHW) on cigarette packs and outers. Cumulative health expenditures by federal and provincial governments during 2018-19 (July-March) increased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203.74 billion which is 3.29 percent higher than Rs.197.25 spent during the corresponding period of previous year. </w:t>
      </w:r>
    </w:p>
    <w:p w:rsidR="00F7511A"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t xml:space="preserve">The current expenditure increased by 19.84 percent from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149.97 billion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179.72 billion while development expenditure decreased by 49.19 percent from Rs.47.28 billion to Rs.24.03 billion. However, the break-up of expenditures among federal government and provincial governments demonstrates that during July-March FY2019, Federal and Punjab health expenditures decreased by 10.0 and 8.2 percent, respectively, as compared to the corresponding period of the last year. On the other hand, health expenditures of Sindh, Baluchistan and Khyber Pakhtunkhwa increased by 22.2, 18.4 and 10.5 percent respectively, during the same period. As percentage of GDP, health expenditure has improved from 0.91 percent in 2016-17 to 0.97 percent in 2017-18.</w:t>
      </w:r>
    </w:p>
    <w:p w:rsidR="00F7511A" w:rsidRPr="009804C1" w:rsidRDefault="00F5710B">
      <w:pPr>
        <w:rPr>
          <w:rFonts w:ascii="Times New Roman" w:hAnsi="Times New Roman" w:cs="Times New Roman"/>
          <w:sz w:val="28"/>
          <w:szCs w:val="28"/>
        </w:rPr>
      </w:pPr>
      <w:r w:rsidRPr="009804C1">
        <w:rPr>
          <w:rFonts w:ascii="Times New Roman" w:hAnsi="Times New Roman" w:cs="Times New Roman"/>
          <w:sz w:val="28"/>
          <w:szCs w:val="28"/>
        </w:rPr>
        <w:lastRenderedPageBreak/>
        <w:t xml:space="preserve"> During FY 2018-19 (July-March) it has increased by 0.53 percent compared to 0.49 percent increase recorded during the corresponding period of last year. By the year 2018, the number of public sector hospitals has increased to 1,279. The number of Basic Health Units (BHUs) has increased to 5,527, that of Rural Health </w:t>
      </w:r>
      <w:proofErr w:type="spellStart"/>
      <w:r w:rsidRPr="009804C1">
        <w:rPr>
          <w:rFonts w:ascii="Times New Roman" w:hAnsi="Times New Roman" w:cs="Times New Roman"/>
          <w:sz w:val="28"/>
          <w:szCs w:val="28"/>
        </w:rPr>
        <w:t>Centres</w:t>
      </w:r>
      <w:proofErr w:type="spellEnd"/>
      <w:r w:rsidRPr="009804C1">
        <w:rPr>
          <w:rFonts w:ascii="Times New Roman" w:hAnsi="Times New Roman" w:cs="Times New Roman"/>
          <w:sz w:val="28"/>
          <w:szCs w:val="28"/>
        </w:rPr>
        <w:t xml:space="preserve"> (RHCs) to 686 and that of dispensaries to 5,671. The total number of registered doctors is 220,829, of registered dentists is 22,595 and that of registered nurses is 108,474.</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br w:type="page"/>
      </w:r>
    </w:p>
    <w:p w:rsidR="00F7511A" w:rsidRPr="009C05E4" w:rsidRDefault="00F751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lastRenderedPageBreak/>
        <w:t xml:space="preserve">Population, </w:t>
      </w:r>
      <w:proofErr w:type="spellStart"/>
      <w:r w:rsidRPr="009C05E4">
        <w:rPr>
          <w:rFonts w:ascii="Times New Roman" w:hAnsi="Times New Roman" w:cs="Times New Roman"/>
          <w:b/>
          <w:color w:val="0070C0"/>
          <w:sz w:val="28"/>
          <w:szCs w:val="28"/>
        </w:rPr>
        <w:t>Labour</w:t>
      </w:r>
      <w:proofErr w:type="spellEnd"/>
      <w:r w:rsidRPr="009C05E4">
        <w:rPr>
          <w:rFonts w:ascii="Times New Roman" w:hAnsi="Times New Roman" w:cs="Times New Roman"/>
          <w:b/>
          <w:color w:val="0070C0"/>
          <w:sz w:val="28"/>
          <w:szCs w:val="28"/>
        </w:rPr>
        <w:t xml:space="preserve"> Force and Employment </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The population growth rate at 2.4 percent as depicted by the census 2017 is still very high. This shows that the efforts aimed to arrest high population growth have only brought modest success. The </w:t>
      </w:r>
      <w:proofErr w:type="spellStart"/>
      <w:r w:rsidRPr="009804C1">
        <w:rPr>
          <w:rFonts w:ascii="Times New Roman" w:hAnsi="Times New Roman" w:cs="Times New Roman"/>
          <w:sz w:val="28"/>
          <w:szCs w:val="28"/>
        </w:rPr>
        <w:t>Honourable</w:t>
      </w:r>
      <w:proofErr w:type="spellEnd"/>
      <w:r w:rsidRPr="009804C1">
        <w:rPr>
          <w:rFonts w:ascii="Times New Roman" w:hAnsi="Times New Roman" w:cs="Times New Roman"/>
          <w:sz w:val="28"/>
          <w:szCs w:val="28"/>
        </w:rPr>
        <w:t xml:space="preserve"> Supreme Court of Pakistan, taking Family Planning as a human right issue, took </w:t>
      </w:r>
      <w:proofErr w:type="spellStart"/>
      <w:r w:rsidRPr="009804C1">
        <w:rPr>
          <w:rFonts w:ascii="Times New Roman" w:hAnsi="Times New Roman" w:cs="Times New Roman"/>
          <w:sz w:val="28"/>
          <w:szCs w:val="28"/>
        </w:rPr>
        <w:t>Suo</w:t>
      </w:r>
      <w:proofErr w:type="spellEnd"/>
      <w:r w:rsidRPr="009804C1">
        <w:rPr>
          <w:rFonts w:ascii="Times New Roman" w:hAnsi="Times New Roman" w:cs="Times New Roman"/>
          <w:sz w:val="28"/>
          <w:szCs w:val="28"/>
        </w:rPr>
        <w:t xml:space="preserve"> Moto Notice on 4th July 2018 and constituted a Task Force to frame clear, specific and actionable recommendations to address the issue of very high population growth. The Task Force, after a series of meetings, framed a set of recommendations aiming at enhancing contraceptive rate (CPR) to 55 percent, lowering total fertility rate (TFR) to 2.1 and bringing down population growth rate to 1.5 percent. On similar lines, the provincial governments have also formed their respective task forces which are headed by the Chief Ministers. The purpose is to have highest level commitment from the provinces so that a coordinated strategy is developed to tackle the population issue. Employment growth is a challenge for any developing, </w:t>
      </w:r>
      <w:proofErr w:type="spellStart"/>
      <w:r w:rsidRPr="009804C1">
        <w:rPr>
          <w:rFonts w:ascii="Times New Roman" w:hAnsi="Times New Roman" w:cs="Times New Roman"/>
          <w:sz w:val="28"/>
          <w:szCs w:val="28"/>
        </w:rPr>
        <w:t>labour</w:t>
      </w:r>
      <w:proofErr w:type="spellEnd"/>
      <w:r w:rsidRPr="009804C1">
        <w:rPr>
          <w:rFonts w:ascii="Times New Roman" w:hAnsi="Times New Roman" w:cs="Times New Roman"/>
          <w:sz w:val="28"/>
          <w:szCs w:val="28"/>
        </w:rPr>
        <w:t xml:space="preserve"> abundant economy.</w:t>
      </w:r>
    </w:p>
    <w:p w:rsidR="00F5710B"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 In the past the plans were designed to promote growth but less priority was given to employment generation. The present government has taken special initiatives to fulfil its commitment to create 10 million jobs during its term of five years. Private sector will play a key role in creation of jobs supported by the government. </w:t>
      </w:r>
      <w:proofErr w:type="spellStart"/>
      <w:r w:rsidRPr="009804C1">
        <w:rPr>
          <w:rFonts w:ascii="Times New Roman" w:hAnsi="Times New Roman" w:cs="Times New Roman"/>
          <w:sz w:val="28"/>
          <w:szCs w:val="28"/>
        </w:rPr>
        <w:t>Naya</w:t>
      </w:r>
      <w:proofErr w:type="spellEnd"/>
      <w:r w:rsidRPr="009804C1">
        <w:rPr>
          <w:rFonts w:ascii="Times New Roman" w:hAnsi="Times New Roman" w:cs="Times New Roman"/>
          <w:sz w:val="28"/>
          <w:szCs w:val="28"/>
        </w:rPr>
        <w:t xml:space="preserve"> Pakistan Housing Program, which is government’s initiative to provide affordable housing to low income groups targeting most vulnerable segment of our economy by constructing 10 million houses, has a potential to generate massive employment opportunities during next five years. Similarly, National Financial inclusion Strategy to promote SMEs and digitization of financial services will also create substantial employment opportunities. It is also estimated that investments in tourism will generate over half a million new direct and induced jobs over the next five years. For the youth, the government has launched a new program – the </w:t>
      </w:r>
      <w:proofErr w:type="spellStart"/>
      <w:r w:rsidRPr="009804C1">
        <w:rPr>
          <w:rFonts w:ascii="Times New Roman" w:hAnsi="Times New Roman" w:cs="Times New Roman"/>
          <w:sz w:val="28"/>
          <w:szCs w:val="28"/>
        </w:rPr>
        <w:t>Kamyab</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Jawan</w:t>
      </w:r>
      <w:proofErr w:type="spellEnd"/>
      <w:r w:rsidRPr="009804C1">
        <w:rPr>
          <w:rFonts w:ascii="Times New Roman" w:hAnsi="Times New Roman" w:cs="Times New Roman"/>
          <w:sz w:val="28"/>
          <w:szCs w:val="28"/>
        </w:rPr>
        <w:t xml:space="preserve"> Program</w:t>
      </w:r>
    </w:p>
    <w:p w:rsidR="00F7511A" w:rsidRPr="009C05E4" w:rsidRDefault="00F7511A">
      <w:pPr>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Transport and Communication </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NHA network comprises of 47 national highways, motorways, expressways and strategic roads with cumulative length of 12,743 km. NHA's portfolio consists of 38 on-going projects with an allocation of Rs.176,636.80 million in PSDP 2018-19 out of which 66,700.00 million is the Foreign Exchange Component (FEC) and Rs.109,936.80 million is the local component. There are 08 new schemes as well in PSDP 2018-19 with total estimated cost of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8,561.00 million. On Eastern </w:t>
      </w:r>
      <w:r w:rsidRPr="009804C1">
        <w:rPr>
          <w:rFonts w:ascii="Times New Roman" w:hAnsi="Times New Roman" w:cs="Times New Roman"/>
          <w:sz w:val="28"/>
          <w:szCs w:val="28"/>
        </w:rPr>
        <w:lastRenderedPageBreak/>
        <w:t xml:space="preserve">Alignment, as a short-term project, NHA in corroboration with CPEC is completing 3,005 Km length of roads on 17 different projects while on western alignment, as short to medium term projects, a total of 1,799 Km length of roads construction on 6 different projects is in progress and on central alignment, as medium to long term projects, a total of 626 Km length of roads on 3 segments are under study with indicated plan period of 2025-30. </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NHA has already constructed four segments of Pakistan Motorway Network i.e., Peshawar -Islamabad Motorway (M-1), Islamabad - Lahore Motorway (M-2), Lahore - Abdul Hakeem Motorway (M-3) and </w:t>
      </w:r>
      <w:proofErr w:type="spellStart"/>
      <w:r w:rsidRPr="009804C1">
        <w:rPr>
          <w:rFonts w:ascii="Times New Roman" w:hAnsi="Times New Roman" w:cs="Times New Roman"/>
          <w:sz w:val="28"/>
          <w:szCs w:val="28"/>
        </w:rPr>
        <w:t>Pindi</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Bhattian</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Gojra</w:t>
      </w:r>
      <w:proofErr w:type="spellEnd"/>
      <w:r w:rsidRPr="009804C1">
        <w:rPr>
          <w:rFonts w:ascii="Times New Roman" w:hAnsi="Times New Roman" w:cs="Times New Roman"/>
          <w:sz w:val="28"/>
          <w:szCs w:val="28"/>
        </w:rPr>
        <w:t xml:space="preserve"> Section and </w:t>
      </w:r>
      <w:proofErr w:type="spellStart"/>
      <w:r w:rsidRPr="009804C1">
        <w:rPr>
          <w:rFonts w:ascii="Times New Roman" w:hAnsi="Times New Roman" w:cs="Times New Roman"/>
          <w:sz w:val="28"/>
          <w:szCs w:val="28"/>
        </w:rPr>
        <w:t>Khanewal</w:t>
      </w:r>
      <w:proofErr w:type="spellEnd"/>
      <w:r w:rsidRPr="009804C1">
        <w:rPr>
          <w:rFonts w:ascii="Times New Roman" w:hAnsi="Times New Roman" w:cs="Times New Roman"/>
          <w:sz w:val="28"/>
          <w:szCs w:val="28"/>
        </w:rPr>
        <w:t xml:space="preserve"> - Multan Section of Motorway (M-4) on a virgin corridor. NHA is now constructing the remaining section of M-4 from </w:t>
      </w:r>
      <w:proofErr w:type="spellStart"/>
      <w:r w:rsidRPr="009804C1">
        <w:rPr>
          <w:rFonts w:ascii="Times New Roman" w:hAnsi="Times New Roman" w:cs="Times New Roman"/>
          <w:sz w:val="28"/>
          <w:szCs w:val="28"/>
        </w:rPr>
        <w:t>Gojra</w:t>
      </w:r>
      <w:proofErr w:type="spellEnd"/>
      <w:r w:rsidRPr="009804C1">
        <w:rPr>
          <w:rFonts w:ascii="Times New Roman" w:hAnsi="Times New Roman" w:cs="Times New Roman"/>
          <w:sz w:val="28"/>
          <w:szCs w:val="28"/>
        </w:rPr>
        <w:t xml:space="preserve"> - </w:t>
      </w:r>
      <w:proofErr w:type="spellStart"/>
      <w:r w:rsidRPr="009804C1">
        <w:rPr>
          <w:rFonts w:ascii="Times New Roman" w:hAnsi="Times New Roman" w:cs="Times New Roman"/>
          <w:sz w:val="28"/>
          <w:szCs w:val="28"/>
        </w:rPr>
        <w:t>Khanewal</w:t>
      </w:r>
      <w:proofErr w:type="spellEnd"/>
      <w:r w:rsidRPr="009804C1">
        <w:rPr>
          <w:rFonts w:ascii="Times New Roman" w:hAnsi="Times New Roman" w:cs="Times New Roman"/>
          <w:sz w:val="28"/>
          <w:szCs w:val="28"/>
        </w:rPr>
        <w:t xml:space="preserve">. Work on Karachi - Hyderabad Motorway (M-9) on BOT basis is also substantially completed. After completing its current projects by December 2019, the total length of motorways will become 2,362.2 Km. CPEC is the flagship and most actively implemented project of Belt &amp; Road Initiative (BRI) where Pakistan and China have successfully launched 22 projects on the ground, costing more than US$ 28.5 billion. Chinese and Pakistani workforce, in a large number, is employed to ensure timely completion of the infrastructure projects and launch new projects like ML-1, Eastbay Expressway and Airport at </w:t>
      </w:r>
      <w:proofErr w:type="spellStart"/>
      <w:r w:rsidRPr="009804C1">
        <w:rPr>
          <w:rFonts w:ascii="Times New Roman" w:hAnsi="Times New Roman" w:cs="Times New Roman"/>
          <w:sz w:val="28"/>
          <w:szCs w:val="28"/>
        </w:rPr>
        <w:t>Gawadar</w:t>
      </w:r>
      <w:proofErr w:type="spellEnd"/>
      <w:r w:rsidRPr="009804C1">
        <w:rPr>
          <w:rFonts w:ascii="Times New Roman" w:hAnsi="Times New Roman" w:cs="Times New Roman"/>
          <w:sz w:val="28"/>
          <w:szCs w:val="28"/>
        </w:rPr>
        <w:t xml:space="preserve">. Pakistan and China are also executing Cross-border </w:t>
      </w:r>
      <w:proofErr w:type="spellStart"/>
      <w:r w:rsidRPr="009804C1">
        <w:rPr>
          <w:rFonts w:ascii="Times New Roman" w:hAnsi="Times New Roman" w:cs="Times New Roman"/>
          <w:sz w:val="28"/>
          <w:szCs w:val="28"/>
        </w:rPr>
        <w:t>Fibre</w:t>
      </w:r>
      <w:proofErr w:type="spellEnd"/>
      <w:r w:rsidRPr="009804C1">
        <w:rPr>
          <w:rFonts w:ascii="Times New Roman" w:hAnsi="Times New Roman" w:cs="Times New Roman"/>
          <w:sz w:val="28"/>
          <w:szCs w:val="28"/>
        </w:rPr>
        <w:t xml:space="preserve"> optic project (</w:t>
      </w:r>
      <w:proofErr w:type="spellStart"/>
      <w:r w:rsidRPr="009804C1">
        <w:rPr>
          <w:rFonts w:ascii="Times New Roman" w:hAnsi="Times New Roman" w:cs="Times New Roman"/>
          <w:sz w:val="28"/>
          <w:szCs w:val="28"/>
        </w:rPr>
        <w:t>Khunjerab</w:t>
      </w:r>
      <w:proofErr w:type="spellEnd"/>
      <w:r w:rsidRPr="009804C1">
        <w:rPr>
          <w:rFonts w:ascii="Times New Roman" w:hAnsi="Times New Roman" w:cs="Times New Roman"/>
          <w:sz w:val="28"/>
          <w:szCs w:val="28"/>
        </w:rPr>
        <w:t xml:space="preserve">-Rawalpindi). Pakistan Railways comprises of 470 locomotives (458 Diesel Engine and 12 Steam Engines) for 7,791-kilometre length of route. During FY 2019(July -February), gross earnings grew by 10.3 percent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34,0661 million against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30891.1 million during the same period last year. During the period July- February FY 2019, number of passengers carried increased to 39.9 million against 35.9 million during the same period last year, thereby, recording a growth of 11.0 percent. Likewise, passenger traffic Km (million), freight carried tons million, and freight tons Km (million) grew by 11.9 percent, 2.9 percent and 7.8 percent, respectively. </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PIA is in the process of implementing its Strategic Business Plan 2019-23 to improve its performance by acquiring new aircrafts for its fleet. PNSC has achieved substantial growth of 35 percent in its revenue (from Rs.1</w:t>
      </w:r>
      <w:proofErr w:type="gramStart"/>
      <w:r w:rsidRPr="009804C1">
        <w:rPr>
          <w:rFonts w:ascii="Times New Roman" w:hAnsi="Times New Roman" w:cs="Times New Roman"/>
          <w:sz w:val="28"/>
          <w:szCs w:val="28"/>
        </w:rPr>
        <w:t>,272</w:t>
      </w:r>
      <w:proofErr w:type="gramEnd"/>
      <w:r w:rsidRPr="009804C1">
        <w:rPr>
          <w:rFonts w:ascii="Times New Roman" w:hAnsi="Times New Roman" w:cs="Times New Roman"/>
          <w:sz w:val="28"/>
          <w:szCs w:val="28"/>
        </w:rPr>
        <w:t xml:space="preserve"> million to Rs.1,717 million) in managed bulk carrier segment and growth of 28 percent (from Rs.3,001 million to Rs.3,833 million) in liquid cargo segment through its managed vessels. Fleet Direct operating expenses decreased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5,500 million (including Rs.1,104 million from PNSC) from Rs.5,747 million (including Rs.1,738 million from PNSC), thereby resulting in gross profit of Rs.1,852 million as against </w:t>
      </w:r>
      <w:r w:rsidRPr="009804C1">
        <w:rPr>
          <w:rFonts w:ascii="Times New Roman" w:hAnsi="Times New Roman" w:cs="Times New Roman"/>
          <w:sz w:val="28"/>
          <w:szCs w:val="28"/>
        </w:rPr>
        <w:lastRenderedPageBreak/>
        <w:t>Rs.1,656 million for the same period last year. PNSC profitability has increased by 61 percent with Profit after Tax of Rs.1</w:t>
      </w:r>
      <w:proofErr w:type="gramStart"/>
      <w:r w:rsidRPr="009804C1">
        <w:rPr>
          <w:rFonts w:ascii="Times New Roman" w:hAnsi="Times New Roman" w:cs="Times New Roman"/>
          <w:sz w:val="28"/>
          <w:szCs w:val="28"/>
        </w:rPr>
        <w:t>,402</w:t>
      </w:r>
      <w:proofErr w:type="gramEnd"/>
      <w:r w:rsidRPr="009804C1">
        <w:rPr>
          <w:rFonts w:ascii="Times New Roman" w:hAnsi="Times New Roman" w:cs="Times New Roman"/>
          <w:sz w:val="28"/>
          <w:szCs w:val="28"/>
        </w:rPr>
        <w:t xml:space="preserve"> million during this period against Rs.872 million in the same period last year. Earnings per share for the PNSC increased to Rs.10.62 against Rs.6.60 during the corresponding period of last year. Two LR-1 tankers have been added in PNSC's managed fleet namely "M.T. Bolan" and "M.T. </w:t>
      </w:r>
      <w:proofErr w:type="spellStart"/>
      <w:r w:rsidRPr="009804C1">
        <w:rPr>
          <w:rFonts w:ascii="Times New Roman" w:hAnsi="Times New Roman" w:cs="Times New Roman"/>
          <w:sz w:val="28"/>
          <w:szCs w:val="28"/>
        </w:rPr>
        <w:t>Khairpur</w:t>
      </w:r>
      <w:proofErr w:type="spellEnd"/>
      <w:r w:rsidRPr="009804C1">
        <w:rPr>
          <w:rFonts w:ascii="Times New Roman" w:hAnsi="Times New Roman" w:cs="Times New Roman"/>
          <w:sz w:val="28"/>
          <w:szCs w:val="28"/>
        </w:rPr>
        <w:t>".</w:t>
      </w:r>
    </w:p>
    <w:p w:rsidR="00F7511A"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Total through put of Port </w:t>
      </w:r>
      <w:proofErr w:type="spellStart"/>
      <w:r w:rsidRPr="009804C1">
        <w:rPr>
          <w:rFonts w:ascii="Times New Roman" w:hAnsi="Times New Roman" w:cs="Times New Roman"/>
          <w:sz w:val="28"/>
          <w:szCs w:val="28"/>
        </w:rPr>
        <w:t>Qasim</w:t>
      </w:r>
      <w:proofErr w:type="spellEnd"/>
      <w:r w:rsidRPr="009804C1">
        <w:rPr>
          <w:rFonts w:ascii="Times New Roman" w:hAnsi="Times New Roman" w:cs="Times New Roman"/>
          <w:sz w:val="28"/>
          <w:szCs w:val="28"/>
        </w:rPr>
        <w:t xml:space="preserve"> Authority increased by 12.6 percent. The port’s operational performance during FY 2018-19 (July-March) stood at 36.580 million </w:t>
      </w:r>
      <w:proofErr w:type="spellStart"/>
      <w:r w:rsidRPr="009804C1">
        <w:rPr>
          <w:rFonts w:ascii="Times New Roman" w:hAnsi="Times New Roman" w:cs="Times New Roman"/>
          <w:sz w:val="28"/>
          <w:szCs w:val="28"/>
        </w:rPr>
        <w:t>tonnes</w:t>
      </w:r>
      <w:proofErr w:type="spellEnd"/>
      <w:r w:rsidRPr="009804C1">
        <w:rPr>
          <w:rFonts w:ascii="Times New Roman" w:hAnsi="Times New Roman" w:cs="Times New Roman"/>
          <w:sz w:val="28"/>
          <w:szCs w:val="28"/>
        </w:rPr>
        <w:t xml:space="preserve">, showing an increase of 12.6 percent over the corresponding period of last year. The volume of import cargo during July-March 2018-19 stood at 31.293 million tons, as against the 27.342 million tons handled during corresponding period last year, showing an increase of 14.4 percent. The export cargo handled was 5.287 million tons during first nine months of FY 2018-19, as compared to 5.127 million tons handled during corresponding period last year, showing an increase of 3.7 percent. A total of 1,139 ships called on Port, which comprised 371 Container ships and 768 Non-Container ships. </w:t>
      </w:r>
      <w:proofErr w:type="spellStart"/>
      <w:r w:rsidRPr="009804C1">
        <w:rPr>
          <w:rFonts w:ascii="Times New Roman" w:hAnsi="Times New Roman" w:cs="Times New Roman"/>
          <w:sz w:val="28"/>
          <w:szCs w:val="28"/>
        </w:rPr>
        <w:t>Gawadar</w:t>
      </w:r>
      <w:proofErr w:type="spellEnd"/>
      <w:r w:rsidRPr="009804C1">
        <w:rPr>
          <w:rFonts w:ascii="Times New Roman" w:hAnsi="Times New Roman" w:cs="Times New Roman"/>
          <w:sz w:val="28"/>
          <w:szCs w:val="28"/>
        </w:rPr>
        <w:t xml:space="preserve"> Port is the second greatest monument of Pak-China friendship after Karakoram Highway linking Pakistan and China. </w:t>
      </w:r>
    </w:p>
    <w:p w:rsidR="00F7511A" w:rsidRPr="009804C1" w:rsidRDefault="00F7511A">
      <w:pPr>
        <w:rPr>
          <w:rFonts w:ascii="Times New Roman" w:hAnsi="Times New Roman" w:cs="Times New Roman"/>
          <w:sz w:val="28"/>
          <w:szCs w:val="28"/>
        </w:rPr>
      </w:pPr>
      <w:proofErr w:type="spellStart"/>
      <w:r w:rsidRPr="009804C1">
        <w:rPr>
          <w:rFonts w:ascii="Times New Roman" w:hAnsi="Times New Roman" w:cs="Times New Roman"/>
          <w:sz w:val="28"/>
          <w:szCs w:val="28"/>
        </w:rPr>
        <w:t>Gawadar</w:t>
      </w:r>
      <w:proofErr w:type="spellEnd"/>
      <w:r w:rsidRPr="009804C1">
        <w:rPr>
          <w:rFonts w:ascii="Times New Roman" w:hAnsi="Times New Roman" w:cs="Times New Roman"/>
          <w:sz w:val="28"/>
          <w:szCs w:val="28"/>
        </w:rPr>
        <w:t xml:space="preserve"> has handled last year around 7.156 Metric Ton Cargo from 53 ships. The telecommunication market in Pakistan is open and deregulated, offering level playing field to operators. The Universal Services Fund Company (USF Co.) launched projects to provide telecommunication coverage to approximately 12,000 unserved </w:t>
      </w:r>
      <w:proofErr w:type="spellStart"/>
      <w:r w:rsidRPr="009804C1">
        <w:rPr>
          <w:rFonts w:ascii="Times New Roman" w:hAnsi="Times New Roman" w:cs="Times New Roman"/>
          <w:sz w:val="28"/>
          <w:szCs w:val="28"/>
        </w:rPr>
        <w:t>mauzas</w:t>
      </w:r>
      <w:proofErr w:type="spellEnd"/>
      <w:r w:rsidRPr="009804C1">
        <w:rPr>
          <w:rFonts w:ascii="Times New Roman" w:hAnsi="Times New Roman" w:cs="Times New Roman"/>
          <w:sz w:val="28"/>
          <w:szCs w:val="28"/>
        </w:rPr>
        <w:t xml:space="preserve"> with a population of around 15 million, across all provinces of Pakistan. In current fiscal year USF has successfully launched a project to provide coverage to the unserved segments, spanning 669 </w:t>
      </w:r>
      <w:proofErr w:type="spellStart"/>
      <w:r w:rsidRPr="009804C1">
        <w:rPr>
          <w:rFonts w:ascii="Times New Roman" w:hAnsi="Times New Roman" w:cs="Times New Roman"/>
          <w:sz w:val="28"/>
          <w:szCs w:val="28"/>
        </w:rPr>
        <w:t>kms</w:t>
      </w:r>
      <w:proofErr w:type="spellEnd"/>
      <w:r w:rsidRPr="009804C1">
        <w:rPr>
          <w:rFonts w:ascii="Times New Roman" w:hAnsi="Times New Roman" w:cs="Times New Roman"/>
          <w:sz w:val="28"/>
          <w:szCs w:val="28"/>
        </w:rPr>
        <w:t xml:space="preserve">, on National Highway 10 and National Highway 25 (partially). There has been a consistent growth in </w:t>
      </w:r>
      <w:proofErr w:type="spellStart"/>
      <w:r w:rsidRPr="009804C1">
        <w:rPr>
          <w:rFonts w:ascii="Times New Roman" w:hAnsi="Times New Roman" w:cs="Times New Roman"/>
          <w:sz w:val="28"/>
          <w:szCs w:val="28"/>
        </w:rPr>
        <w:t>IT&amp;ITeS-BPO</w:t>
      </w:r>
      <w:proofErr w:type="spellEnd"/>
      <w:r w:rsidRPr="009804C1">
        <w:rPr>
          <w:rFonts w:ascii="Times New Roman" w:hAnsi="Times New Roman" w:cs="Times New Roman"/>
          <w:sz w:val="28"/>
          <w:szCs w:val="28"/>
        </w:rPr>
        <w:t xml:space="preserve"> remittances over last 5 years, with 151 percent growth in </w:t>
      </w:r>
      <w:proofErr w:type="spellStart"/>
      <w:r w:rsidRPr="009804C1">
        <w:rPr>
          <w:rFonts w:ascii="Times New Roman" w:hAnsi="Times New Roman" w:cs="Times New Roman"/>
          <w:sz w:val="28"/>
          <w:szCs w:val="28"/>
        </w:rPr>
        <w:t>IT&amp;ITeS-BPO</w:t>
      </w:r>
      <w:proofErr w:type="spellEnd"/>
      <w:r w:rsidRPr="009804C1">
        <w:rPr>
          <w:rFonts w:ascii="Times New Roman" w:hAnsi="Times New Roman" w:cs="Times New Roman"/>
          <w:sz w:val="28"/>
          <w:szCs w:val="28"/>
        </w:rPr>
        <w:t xml:space="preserve"> remittances at a compound annual growth rate (CAGR) of 20 percent, the highest growth rate amongst all industries, and the highest in the region. Pakistan’s IT &amp;</w:t>
      </w:r>
      <w:proofErr w:type="spellStart"/>
      <w:r w:rsidRPr="009804C1">
        <w:rPr>
          <w:rFonts w:ascii="Times New Roman" w:hAnsi="Times New Roman" w:cs="Times New Roman"/>
          <w:sz w:val="28"/>
          <w:szCs w:val="28"/>
        </w:rPr>
        <w:t>ITeS</w:t>
      </w:r>
      <w:proofErr w:type="spellEnd"/>
      <w:r w:rsidRPr="009804C1">
        <w:rPr>
          <w:rFonts w:ascii="Times New Roman" w:hAnsi="Times New Roman" w:cs="Times New Roman"/>
          <w:sz w:val="28"/>
          <w:szCs w:val="28"/>
        </w:rPr>
        <w:t xml:space="preserve">-BPO exports are estimated to have crossed US $ 3.3 billion a year at present. In addition, export remittances earned by MSMEs and freelancers are estimated to be $500 million. Whereas annual domestic revenue exceeds $1 billion. A new state of the art IT Park in Islamabad is being established under financing from Korea Exim Bank through the Economic Development Cooperation Fund (EDCF), spreading over an area of 14.9 acres of land. The construction of IT Park will be undertaken in two phases. Cost estimate for first phase is USD 88.25 </w:t>
      </w:r>
      <w:r w:rsidRPr="009804C1">
        <w:rPr>
          <w:rFonts w:ascii="Times New Roman" w:hAnsi="Times New Roman" w:cs="Times New Roman"/>
          <w:sz w:val="28"/>
          <w:szCs w:val="28"/>
        </w:rPr>
        <w:lastRenderedPageBreak/>
        <w:t xml:space="preserve">million for which loan agreement has been signed. It is expected that design and construction of IT Park will be completed by 2022. </w:t>
      </w:r>
    </w:p>
    <w:p w:rsidR="00F5710B" w:rsidRPr="009804C1" w:rsidRDefault="00F7511A">
      <w:pPr>
        <w:rPr>
          <w:rFonts w:ascii="Times New Roman" w:hAnsi="Times New Roman" w:cs="Times New Roman"/>
          <w:sz w:val="28"/>
          <w:szCs w:val="28"/>
        </w:rPr>
      </w:pPr>
      <w:r w:rsidRPr="009804C1">
        <w:rPr>
          <w:rFonts w:ascii="Times New Roman" w:hAnsi="Times New Roman" w:cs="Times New Roman"/>
          <w:sz w:val="28"/>
          <w:szCs w:val="28"/>
        </w:rPr>
        <w:t xml:space="preserve">The cellular mobile sector has invested US $158.3 million during the first two quarters of FY 2018-19. By the end of March 2019, the total number of mobile subscriptions in Pakistan reached 159 million with the net addition of 8.8 million subscribers during July, 2018 to March 2019. Biometric re-verification of SIMs in 2014-15 had an adverse impact on the cellular subscriber base. The number of broadband subscriber addition during first nine months of 2018-19 stood at 10 million. PTA has generated over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209 billion during June 2013 to March 2019 through its levies, fee and other charges. Total number of registered TV sets holders as on 31st March, 2019 are 19,138,693. Pakistan Post has launched “The Same Day Delivery Services” to facilitate the delivery of packets and documents within the city. The service was launched in November 2018 in 26 cities and will be extended to other cities in future. During the first six months (July to December) of the current fiscal year 2018-19 Pakistan Post Office Department has received the foreign remittances amounting to </w:t>
      </w:r>
      <w:proofErr w:type="spellStart"/>
      <w:r w:rsidRPr="009804C1">
        <w:rPr>
          <w:rFonts w:ascii="Times New Roman" w:hAnsi="Times New Roman" w:cs="Times New Roman"/>
          <w:sz w:val="28"/>
          <w:szCs w:val="28"/>
        </w:rPr>
        <w:t>Rs</w:t>
      </w:r>
      <w:proofErr w:type="spellEnd"/>
      <w:r w:rsidRPr="009804C1">
        <w:rPr>
          <w:rFonts w:ascii="Times New Roman" w:hAnsi="Times New Roman" w:cs="Times New Roman"/>
          <w:sz w:val="28"/>
          <w:szCs w:val="28"/>
        </w:rPr>
        <w:t xml:space="preserve"> 4,256.478 million. Total number of Post Offices in Pakistan as on March 2019 are 10496.</w:t>
      </w:r>
    </w:p>
    <w:p w:rsidR="00871D08" w:rsidRPr="009C05E4" w:rsidRDefault="00871D08" w:rsidP="00871D08">
      <w:pPr>
        <w:tabs>
          <w:tab w:val="left" w:pos="5535"/>
        </w:tabs>
        <w:rPr>
          <w:rFonts w:ascii="Times New Roman" w:hAnsi="Times New Roman" w:cs="Times New Roman"/>
          <w:b/>
          <w:color w:val="0070C0"/>
          <w:sz w:val="28"/>
          <w:szCs w:val="28"/>
        </w:rPr>
      </w:pPr>
      <w:r w:rsidRPr="009C05E4">
        <w:rPr>
          <w:rFonts w:ascii="Times New Roman" w:hAnsi="Times New Roman" w:cs="Times New Roman"/>
          <w:b/>
          <w:color w:val="0070C0"/>
          <w:sz w:val="28"/>
          <w:szCs w:val="28"/>
        </w:rPr>
        <w:t xml:space="preserve">Energy </w:t>
      </w:r>
    </w:p>
    <w:p w:rsidR="00871D08" w:rsidRPr="009804C1" w:rsidRDefault="00871D08" w:rsidP="00871D08">
      <w:pPr>
        <w:tabs>
          <w:tab w:val="left" w:pos="5535"/>
        </w:tabs>
        <w:rPr>
          <w:rFonts w:ascii="Times New Roman" w:hAnsi="Times New Roman" w:cs="Times New Roman"/>
          <w:sz w:val="28"/>
          <w:szCs w:val="28"/>
        </w:rPr>
      </w:pPr>
      <w:r w:rsidRPr="009804C1">
        <w:rPr>
          <w:rFonts w:ascii="Times New Roman" w:hAnsi="Times New Roman" w:cs="Times New Roman"/>
          <w:sz w:val="28"/>
          <w:szCs w:val="28"/>
        </w:rPr>
        <w:t xml:space="preserve">The energy side bottlenecks have hampered the economic growth of the country in the past. In order to address the energy shortage, massive projects were incorporated in between years 2013-18, adding a cumulative capacity of 12,230 MW. However, the transmission and distribution side congestion and inefficiencies has hampered the sustained delivery of energy services. Additionally, the higher energy prices are also a by-product of such aggressive capacity additions during 2013-18. In term of energy-mix, in FY2018, Pakistan’s reliance on oil has been reduced to 31.2 percent while reliance on gas has been reduced to 34.6 percent, while the share of </w:t>
      </w:r>
      <w:proofErr w:type="spellStart"/>
      <w:r w:rsidRPr="009804C1">
        <w:rPr>
          <w:rFonts w:ascii="Times New Roman" w:hAnsi="Times New Roman" w:cs="Times New Roman"/>
          <w:sz w:val="28"/>
          <w:szCs w:val="28"/>
        </w:rPr>
        <w:t>hydel</w:t>
      </w:r>
      <w:proofErr w:type="spellEnd"/>
      <w:r w:rsidRPr="009804C1">
        <w:rPr>
          <w:rFonts w:ascii="Times New Roman" w:hAnsi="Times New Roman" w:cs="Times New Roman"/>
          <w:sz w:val="28"/>
          <w:szCs w:val="28"/>
        </w:rPr>
        <w:t xml:space="preserve"> energy stood at 7.7 percent. Though the declining share of oil is a welcoming sign, the diminishing share of hydro represents the shortsightedness of policy as well as the inability of successive governments to undertake large capital-intensive projects in a timely manner. </w:t>
      </w:r>
    </w:p>
    <w:p w:rsidR="00871D08" w:rsidRPr="009804C1" w:rsidRDefault="00871D08" w:rsidP="00871D08">
      <w:pPr>
        <w:tabs>
          <w:tab w:val="left" w:pos="5535"/>
        </w:tabs>
        <w:rPr>
          <w:rFonts w:ascii="Times New Roman" w:hAnsi="Times New Roman" w:cs="Times New Roman"/>
          <w:sz w:val="28"/>
          <w:szCs w:val="28"/>
        </w:rPr>
      </w:pPr>
      <w:r w:rsidRPr="009804C1">
        <w:rPr>
          <w:rFonts w:ascii="Times New Roman" w:hAnsi="Times New Roman" w:cs="Times New Roman"/>
          <w:sz w:val="28"/>
          <w:szCs w:val="28"/>
        </w:rPr>
        <w:t xml:space="preserve">The reduction of natural gas share is somewhat attributed to declining natural gas reserves as well as restricted consumption of gas in the transport industry and the induction of LNG since 2015. The share of imported LNG has increased from 0.7 percent in FY2015 to 8.7 percent in FY2018. The share of renewable was at 1.1 percent in FY2018 while the share of nuclear has increased to 2.7 percent in </w:t>
      </w:r>
      <w:r w:rsidRPr="009804C1">
        <w:rPr>
          <w:rFonts w:ascii="Times New Roman" w:hAnsi="Times New Roman" w:cs="Times New Roman"/>
          <w:sz w:val="28"/>
          <w:szCs w:val="28"/>
        </w:rPr>
        <w:lastRenderedPageBreak/>
        <w:t xml:space="preserve">FY2018. Such historical variability for each energy source in the energy mix of the country has been used to formulate the Integrated Energy Plan which will not only help in estimating the energy demands and respective supply paths for the future but also in formulating the evidence based long term policy options. The immediate focus of the government is to reduce the losses and increase the effectiveness of the whole value chain. Power Division, Ministry of Energy has given a target to DISCOs to recover PKR 80 billion from old receivables and to ensure that the receivable figures do not increase from the level recorded on 31st October 2018. Further, DISCOs have been given a target to recover another PKR 60 billion by controlling theft and improving governance and efficiency. </w:t>
      </w:r>
    </w:p>
    <w:p w:rsidR="00F5710B" w:rsidRPr="009804C1" w:rsidRDefault="00871D08" w:rsidP="00871D08">
      <w:pPr>
        <w:tabs>
          <w:tab w:val="left" w:pos="5535"/>
        </w:tabs>
        <w:rPr>
          <w:rFonts w:ascii="Times New Roman" w:hAnsi="Times New Roman" w:cs="Times New Roman"/>
          <w:sz w:val="28"/>
          <w:szCs w:val="28"/>
        </w:rPr>
      </w:pPr>
      <w:r w:rsidRPr="009804C1">
        <w:rPr>
          <w:rFonts w:ascii="Times New Roman" w:hAnsi="Times New Roman" w:cs="Times New Roman"/>
          <w:sz w:val="28"/>
          <w:szCs w:val="28"/>
        </w:rPr>
        <w:t xml:space="preserve">As of end March 2019, total installed capacity of electricity reached 34,282 MW which was at 33,433 MW at end of March 2018, thus, posting a growth of 2.5 percent. Although electricity generation varies due to availability of inputs and other constraints, the generation increased from 82,011 </w:t>
      </w:r>
      <w:proofErr w:type="spellStart"/>
      <w:r w:rsidRPr="009804C1">
        <w:rPr>
          <w:rFonts w:ascii="Times New Roman" w:hAnsi="Times New Roman" w:cs="Times New Roman"/>
          <w:sz w:val="28"/>
          <w:szCs w:val="28"/>
        </w:rPr>
        <w:t>GWh</w:t>
      </w:r>
      <w:proofErr w:type="spellEnd"/>
      <w:r w:rsidRPr="009804C1">
        <w:rPr>
          <w:rFonts w:ascii="Times New Roman" w:hAnsi="Times New Roman" w:cs="Times New Roman"/>
          <w:sz w:val="28"/>
          <w:szCs w:val="28"/>
        </w:rPr>
        <w:t xml:space="preserve"> to 84,680 </w:t>
      </w:r>
      <w:proofErr w:type="spellStart"/>
      <w:r w:rsidRPr="009804C1">
        <w:rPr>
          <w:rFonts w:ascii="Times New Roman" w:hAnsi="Times New Roman" w:cs="Times New Roman"/>
          <w:sz w:val="28"/>
          <w:szCs w:val="28"/>
        </w:rPr>
        <w:t>GWh</w:t>
      </w:r>
      <w:proofErr w:type="spellEnd"/>
      <w:r w:rsidRPr="009804C1">
        <w:rPr>
          <w:rFonts w:ascii="Times New Roman" w:hAnsi="Times New Roman" w:cs="Times New Roman"/>
          <w:sz w:val="28"/>
          <w:szCs w:val="28"/>
        </w:rPr>
        <w:t xml:space="preserve">, posting a growth of 2.1 percent during the period under discussion. As far as the share of different sources of electricity generation is concerned, it can be observed that the share of hydro in electricity generation has decreased over the last few decades. Availability of water is one of the main reason for reduced generation from </w:t>
      </w:r>
      <w:proofErr w:type="spellStart"/>
      <w:r w:rsidRPr="009804C1">
        <w:rPr>
          <w:rFonts w:ascii="Times New Roman" w:hAnsi="Times New Roman" w:cs="Times New Roman"/>
          <w:sz w:val="28"/>
          <w:szCs w:val="28"/>
        </w:rPr>
        <w:t>hydel</w:t>
      </w:r>
      <w:proofErr w:type="spellEnd"/>
      <w:r w:rsidRPr="009804C1">
        <w:rPr>
          <w:rFonts w:ascii="Times New Roman" w:hAnsi="Times New Roman" w:cs="Times New Roman"/>
          <w:sz w:val="28"/>
          <w:szCs w:val="28"/>
        </w:rPr>
        <w:t xml:space="preserve"> power plants. Currently, thermal has the largest share in electricity generation. Share of RLNG has shown a tremendous growth in energy mix as it served the demand of various power plants (</w:t>
      </w:r>
      <w:proofErr w:type="spellStart"/>
      <w:r w:rsidRPr="009804C1">
        <w:rPr>
          <w:rFonts w:ascii="Times New Roman" w:hAnsi="Times New Roman" w:cs="Times New Roman"/>
          <w:sz w:val="28"/>
          <w:szCs w:val="28"/>
        </w:rPr>
        <w:t>Bhikki</w:t>
      </w:r>
      <w:proofErr w:type="spellEnd"/>
      <w:r w:rsidRPr="009804C1">
        <w:rPr>
          <w:rFonts w:ascii="Times New Roman" w:hAnsi="Times New Roman" w:cs="Times New Roman"/>
          <w:sz w:val="28"/>
          <w:szCs w:val="28"/>
        </w:rPr>
        <w:t xml:space="preserve">, Haveli </w:t>
      </w:r>
      <w:proofErr w:type="spellStart"/>
      <w:r w:rsidRPr="009804C1">
        <w:rPr>
          <w:rFonts w:ascii="Times New Roman" w:hAnsi="Times New Roman" w:cs="Times New Roman"/>
          <w:sz w:val="28"/>
          <w:szCs w:val="28"/>
        </w:rPr>
        <w:t>Bahadur</w:t>
      </w:r>
      <w:proofErr w:type="spellEnd"/>
      <w:r w:rsidRPr="009804C1">
        <w:rPr>
          <w:rFonts w:ascii="Times New Roman" w:hAnsi="Times New Roman" w:cs="Times New Roman"/>
          <w:sz w:val="28"/>
          <w:szCs w:val="28"/>
        </w:rPr>
        <w:t xml:space="preserve"> Shah, </w:t>
      </w:r>
      <w:proofErr w:type="spellStart"/>
      <w:r w:rsidRPr="009804C1">
        <w:rPr>
          <w:rFonts w:ascii="Times New Roman" w:hAnsi="Times New Roman" w:cs="Times New Roman"/>
          <w:sz w:val="28"/>
          <w:szCs w:val="28"/>
        </w:rPr>
        <w:t>Balloki</w:t>
      </w:r>
      <w:proofErr w:type="spellEnd"/>
      <w:r w:rsidRPr="009804C1">
        <w:rPr>
          <w:rFonts w:ascii="Times New Roman" w:hAnsi="Times New Roman" w:cs="Times New Roman"/>
          <w:sz w:val="28"/>
          <w:szCs w:val="28"/>
        </w:rPr>
        <w:t xml:space="preserve">, </w:t>
      </w:r>
      <w:proofErr w:type="spellStart"/>
      <w:r w:rsidRPr="009804C1">
        <w:rPr>
          <w:rFonts w:ascii="Times New Roman" w:hAnsi="Times New Roman" w:cs="Times New Roman"/>
          <w:sz w:val="28"/>
          <w:szCs w:val="28"/>
        </w:rPr>
        <w:t>Halmore</w:t>
      </w:r>
      <w:proofErr w:type="spellEnd"/>
      <w:r w:rsidRPr="009804C1">
        <w:rPr>
          <w:rFonts w:ascii="Times New Roman" w:hAnsi="Times New Roman" w:cs="Times New Roman"/>
          <w:sz w:val="28"/>
          <w:szCs w:val="28"/>
        </w:rPr>
        <w:t xml:space="preserve">, Orient, </w:t>
      </w:r>
      <w:proofErr w:type="spellStart"/>
      <w:r w:rsidRPr="009804C1">
        <w:rPr>
          <w:rFonts w:ascii="Times New Roman" w:hAnsi="Times New Roman" w:cs="Times New Roman"/>
          <w:sz w:val="28"/>
          <w:szCs w:val="28"/>
        </w:rPr>
        <w:t>Rousch</w:t>
      </w:r>
      <w:proofErr w:type="spellEnd"/>
      <w:r w:rsidRPr="009804C1">
        <w:rPr>
          <w:rFonts w:ascii="Times New Roman" w:hAnsi="Times New Roman" w:cs="Times New Roman"/>
          <w:sz w:val="28"/>
          <w:szCs w:val="28"/>
        </w:rPr>
        <w:t xml:space="preserve">, KAPCO, </w:t>
      </w:r>
      <w:proofErr w:type="spellStart"/>
      <w:r w:rsidRPr="009804C1">
        <w:rPr>
          <w:rFonts w:ascii="Times New Roman" w:hAnsi="Times New Roman" w:cs="Times New Roman"/>
          <w:sz w:val="28"/>
          <w:szCs w:val="28"/>
        </w:rPr>
        <w:t>Saif</w:t>
      </w:r>
      <w:proofErr w:type="spellEnd"/>
      <w:r w:rsidRPr="009804C1">
        <w:rPr>
          <w:rFonts w:ascii="Times New Roman" w:hAnsi="Times New Roman" w:cs="Times New Roman"/>
          <w:sz w:val="28"/>
          <w:szCs w:val="28"/>
        </w:rPr>
        <w:t xml:space="preserve"> and Sapphire) as well as that of fertilizer plants and industrial and transport sector.</w:t>
      </w:r>
    </w:p>
    <w:p w:rsidR="00871D08" w:rsidRDefault="00871D08" w:rsidP="00871D08">
      <w:pPr>
        <w:tabs>
          <w:tab w:val="left" w:pos="5535"/>
        </w:tabs>
        <w:rPr>
          <w:rFonts w:ascii="Times New Roman" w:hAnsi="Times New Roman" w:cs="Times New Roman"/>
          <w:sz w:val="28"/>
          <w:szCs w:val="28"/>
        </w:rPr>
      </w:pPr>
      <w:r w:rsidRPr="009804C1">
        <w:rPr>
          <w:rFonts w:ascii="Times New Roman" w:hAnsi="Times New Roman" w:cs="Times New Roman"/>
          <w:sz w:val="28"/>
          <w:szCs w:val="28"/>
        </w:rPr>
        <w:t>The government has also shown its commitment for electricity generation through renewable energy sources. During July 2018 - March 2019, there was an increase of 1 percent in share of renewables in electricity generation, and it is expected that the share will further increase in coming years.</w:t>
      </w:r>
    </w:p>
    <w:p w:rsidR="009C05E4" w:rsidRDefault="009C05E4" w:rsidP="009C05E4">
      <w:pPr>
        <w:pBdr>
          <w:top w:val="double" w:sz="4" w:space="1" w:color="auto"/>
        </w:pBdr>
        <w:tabs>
          <w:tab w:val="left" w:pos="5535"/>
        </w:tabs>
        <w:rPr>
          <w:rFonts w:ascii="Times New Roman" w:hAnsi="Times New Roman" w:cs="Times New Roman"/>
          <w:sz w:val="28"/>
          <w:szCs w:val="28"/>
        </w:rPr>
      </w:pPr>
    </w:p>
    <w:p w:rsidR="009804C1" w:rsidRPr="009804C1" w:rsidRDefault="009804C1" w:rsidP="00871D08">
      <w:pPr>
        <w:tabs>
          <w:tab w:val="left" w:pos="5535"/>
        </w:tabs>
        <w:rPr>
          <w:rFonts w:ascii="Times New Roman" w:hAnsi="Times New Roman" w:cs="Times New Roman"/>
          <w:sz w:val="28"/>
          <w:szCs w:val="28"/>
        </w:rPr>
      </w:pPr>
    </w:p>
    <w:sectPr w:rsidR="009804C1" w:rsidRPr="009804C1" w:rsidSect="009C05E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F5"/>
    <w:rsid w:val="001C6C68"/>
    <w:rsid w:val="002A741A"/>
    <w:rsid w:val="004D150B"/>
    <w:rsid w:val="00540E57"/>
    <w:rsid w:val="00761B57"/>
    <w:rsid w:val="00871D08"/>
    <w:rsid w:val="009616F5"/>
    <w:rsid w:val="009804C1"/>
    <w:rsid w:val="009C05E4"/>
    <w:rsid w:val="00B7505B"/>
    <w:rsid w:val="00DE7F0E"/>
    <w:rsid w:val="00F5710B"/>
    <w:rsid w:val="00F75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028D-36AF-45D5-84A6-225EF63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7222</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usama</dc:creator>
  <cp:keywords/>
  <dc:description/>
  <cp:lastModifiedBy>Windows User</cp:lastModifiedBy>
  <cp:revision>2</cp:revision>
  <dcterms:created xsi:type="dcterms:W3CDTF">2020-05-30T17:33:00Z</dcterms:created>
  <dcterms:modified xsi:type="dcterms:W3CDTF">2020-05-30T17:33:00Z</dcterms:modified>
</cp:coreProperties>
</file>