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E7" w:rsidRPr="00C275D9" w:rsidRDefault="00DF2AE7" w:rsidP="00243AE6">
      <w:pPr>
        <w:jc w:val="both"/>
        <w:rPr>
          <w:rFonts w:asciiTheme="minorBidi" w:hAnsiTheme="minorBidi"/>
          <w:b/>
          <w:bCs/>
          <w:i/>
          <w:iCs/>
          <w:sz w:val="40"/>
          <w:szCs w:val="40"/>
          <w:u w:val="single"/>
        </w:rPr>
      </w:pPr>
      <w:r w:rsidRPr="00C275D9">
        <w:rPr>
          <w:rFonts w:asciiTheme="minorBidi" w:hAnsiTheme="minorBidi"/>
          <w:b/>
          <w:bCs/>
          <w:i/>
          <w:iCs/>
          <w:sz w:val="40"/>
          <w:szCs w:val="40"/>
          <w:u w:val="single"/>
        </w:rPr>
        <w:t>IQRA NATIONAL UNIVERSITY, PESHAWAR</w:t>
      </w:r>
    </w:p>
    <w:p w:rsidR="00DF2AE7" w:rsidRPr="00C275D9" w:rsidRDefault="00DF2AE7" w:rsidP="00243AE6">
      <w:pPr>
        <w:jc w:val="both"/>
        <w:rPr>
          <w:rFonts w:asciiTheme="minorBidi" w:hAnsiTheme="minorBidi"/>
          <w:b/>
          <w:bCs/>
          <w:i/>
          <w:iCs/>
          <w:sz w:val="36"/>
          <w:szCs w:val="36"/>
          <w:u w:val="single"/>
        </w:rPr>
      </w:pPr>
      <w:r w:rsidRPr="00C275D9">
        <w:rPr>
          <w:rFonts w:asciiTheme="minorBidi" w:hAnsiTheme="minorBidi"/>
          <w:b/>
          <w:bCs/>
          <w:i/>
          <w:iCs/>
          <w:sz w:val="36"/>
          <w:szCs w:val="36"/>
          <w:u w:val="single"/>
        </w:rPr>
        <w:t>DEPARTMENT OF BUSINESS ADMINISTRATION</w:t>
      </w:r>
    </w:p>
    <w:p w:rsidR="00DF2AE7" w:rsidRPr="00C275D9" w:rsidRDefault="00DF2AE7" w:rsidP="00243AE6">
      <w:pPr>
        <w:jc w:val="both"/>
        <w:rPr>
          <w:rFonts w:asciiTheme="minorBidi" w:hAnsiTheme="minorBidi"/>
          <w:b/>
        </w:rPr>
      </w:pPr>
    </w:p>
    <w:p w:rsidR="003E2497" w:rsidRPr="00C275D9" w:rsidRDefault="003E2497" w:rsidP="00243AE6">
      <w:pPr>
        <w:spacing w:after="0"/>
        <w:jc w:val="both"/>
        <w:rPr>
          <w:rFonts w:asciiTheme="minorBidi" w:hAnsiTheme="minorBidi"/>
          <w:b/>
          <w:sz w:val="28"/>
          <w:szCs w:val="28"/>
        </w:rPr>
      </w:pPr>
      <w:r w:rsidRPr="00C275D9">
        <w:rPr>
          <w:rFonts w:asciiTheme="minorBidi" w:hAnsiTheme="minorBidi"/>
          <w:b/>
          <w:sz w:val="28"/>
          <w:szCs w:val="28"/>
        </w:rPr>
        <w:t>Students ID # 15469</w:t>
      </w:r>
      <w:r w:rsidR="00DF2AE7" w:rsidRPr="00C275D9">
        <w:rPr>
          <w:rFonts w:asciiTheme="minorBidi" w:hAnsiTheme="minorBidi"/>
          <w:b/>
          <w:sz w:val="28"/>
          <w:szCs w:val="28"/>
        </w:rPr>
        <w:t xml:space="preserve"> </w:t>
      </w:r>
      <w:r w:rsidR="00DF2AE7" w:rsidRPr="00C275D9">
        <w:rPr>
          <w:rFonts w:asciiTheme="minorBidi" w:hAnsiTheme="minorBidi"/>
          <w:b/>
          <w:sz w:val="28"/>
          <w:szCs w:val="28"/>
        </w:rPr>
        <w:tab/>
      </w:r>
      <w:r w:rsidR="00DF2AE7" w:rsidRPr="00C275D9">
        <w:rPr>
          <w:rFonts w:asciiTheme="minorBidi" w:hAnsiTheme="minorBidi"/>
          <w:b/>
          <w:sz w:val="28"/>
          <w:szCs w:val="28"/>
        </w:rPr>
        <w:tab/>
      </w:r>
      <w:r w:rsidR="00DF2AE7" w:rsidRPr="00C275D9">
        <w:rPr>
          <w:rFonts w:asciiTheme="minorBidi" w:hAnsiTheme="minorBidi"/>
          <w:b/>
          <w:sz w:val="28"/>
          <w:szCs w:val="28"/>
        </w:rPr>
        <w:tab/>
      </w:r>
      <w:r w:rsidR="00DF2AE7" w:rsidRPr="00C275D9">
        <w:rPr>
          <w:rFonts w:asciiTheme="minorBidi" w:hAnsiTheme="minorBidi"/>
          <w:b/>
          <w:sz w:val="28"/>
          <w:szCs w:val="28"/>
        </w:rPr>
        <w:tab/>
      </w:r>
      <w:r w:rsidR="00DF2AE7" w:rsidRPr="00C275D9">
        <w:rPr>
          <w:rFonts w:asciiTheme="minorBidi" w:hAnsiTheme="minorBidi"/>
          <w:b/>
          <w:sz w:val="28"/>
          <w:szCs w:val="28"/>
        </w:rPr>
        <w:tab/>
        <w:t>Dated: 23.06.2020</w:t>
      </w:r>
    </w:p>
    <w:p w:rsidR="00DF2AE7" w:rsidRPr="00C275D9" w:rsidRDefault="00DF2AE7" w:rsidP="00243AE6">
      <w:pPr>
        <w:spacing w:after="0"/>
        <w:jc w:val="both"/>
        <w:rPr>
          <w:rFonts w:asciiTheme="minorBidi" w:hAnsiTheme="minorBidi"/>
          <w:b/>
          <w:sz w:val="28"/>
          <w:szCs w:val="28"/>
        </w:rPr>
      </w:pPr>
      <w:r w:rsidRPr="00C275D9">
        <w:rPr>
          <w:rFonts w:asciiTheme="minorBidi" w:hAnsiTheme="minorBidi"/>
          <w:b/>
          <w:sz w:val="28"/>
          <w:szCs w:val="28"/>
        </w:rPr>
        <w:t>Subject: Cost Accounting</w:t>
      </w:r>
    </w:p>
    <w:p w:rsidR="00DF2AE7" w:rsidRPr="00C275D9" w:rsidRDefault="00DF2AE7" w:rsidP="00243AE6">
      <w:pPr>
        <w:jc w:val="both"/>
        <w:rPr>
          <w:rFonts w:asciiTheme="minorBidi" w:hAnsiTheme="minorBidi"/>
          <w:b/>
          <w:sz w:val="28"/>
          <w:szCs w:val="28"/>
        </w:rPr>
      </w:pPr>
    </w:p>
    <w:p w:rsidR="00DF2AE7" w:rsidRPr="00C275D9" w:rsidRDefault="00DF2AE7" w:rsidP="00243AE6">
      <w:pPr>
        <w:jc w:val="both"/>
        <w:rPr>
          <w:rFonts w:asciiTheme="minorBidi" w:hAnsiTheme="minorBidi"/>
          <w:b/>
          <w:sz w:val="28"/>
          <w:szCs w:val="28"/>
        </w:rPr>
      </w:pPr>
    </w:p>
    <w:p w:rsidR="00360F5A" w:rsidRPr="00C275D9" w:rsidRDefault="00BC4F93" w:rsidP="00243AE6">
      <w:pPr>
        <w:jc w:val="both"/>
        <w:rPr>
          <w:rFonts w:asciiTheme="minorBidi" w:hAnsiTheme="minorBidi"/>
          <w:b/>
        </w:rPr>
      </w:pPr>
      <w:r w:rsidRPr="00C275D9">
        <w:rPr>
          <w:rFonts w:asciiTheme="minorBidi" w:hAnsiTheme="minorBidi"/>
          <w:b/>
        </w:rPr>
        <w:t>Answer No: 01</w:t>
      </w:r>
    </w:p>
    <w:p w:rsidR="00360F5A" w:rsidRPr="00C275D9" w:rsidRDefault="00360F5A" w:rsidP="00243AE6">
      <w:pPr>
        <w:jc w:val="both"/>
        <w:rPr>
          <w:rFonts w:asciiTheme="minorBidi" w:hAnsiTheme="minorBidi"/>
          <w:b/>
        </w:rPr>
      </w:pPr>
      <w:r w:rsidRPr="00C275D9">
        <w:rPr>
          <w:rFonts w:asciiTheme="minorBidi" w:hAnsiTheme="minorBidi"/>
          <w:b/>
        </w:rPr>
        <w:t>Req</w:t>
      </w:r>
      <w:r w:rsidR="00383495" w:rsidRPr="00C275D9">
        <w:rPr>
          <w:rFonts w:asciiTheme="minorBidi" w:hAnsiTheme="minorBidi"/>
          <w:b/>
        </w:rPr>
        <w:t>uired</w:t>
      </w:r>
      <w:r w:rsidRPr="00C275D9">
        <w:rPr>
          <w:rFonts w:asciiTheme="minorBidi" w:hAnsiTheme="minorBidi"/>
          <w:b/>
        </w:rPr>
        <w:t xml:space="preserve"> 01</w:t>
      </w:r>
    </w:p>
    <w:tbl>
      <w:tblPr>
        <w:tblStyle w:val="TableGrid"/>
        <w:tblpPr w:leftFromText="180" w:rightFromText="180" w:vertAnchor="text" w:horzAnchor="margin" w:tblpY="57"/>
        <w:tblW w:w="9310" w:type="dxa"/>
        <w:tblLook w:val="04A0"/>
      </w:tblPr>
      <w:tblGrid>
        <w:gridCol w:w="2802"/>
        <w:gridCol w:w="1852"/>
        <w:gridCol w:w="274"/>
        <w:gridCol w:w="2054"/>
        <w:gridCol w:w="356"/>
        <w:gridCol w:w="1972"/>
      </w:tblGrid>
      <w:tr w:rsidR="00B46FF7" w:rsidRPr="00C275D9" w:rsidTr="003F5F09">
        <w:trPr>
          <w:trHeight w:val="273"/>
        </w:trPr>
        <w:tc>
          <w:tcPr>
            <w:tcW w:w="2802" w:type="dxa"/>
            <w:vMerge w:val="restart"/>
            <w:tcBorders>
              <w:top w:val="nil"/>
              <w:left w:val="nil"/>
            </w:tcBorders>
          </w:tcPr>
          <w:p w:rsidR="00B46FF7" w:rsidRPr="00C275D9" w:rsidRDefault="00B46FF7" w:rsidP="00243AE6">
            <w:pPr>
              <w:jc w:val="both"/>
              <w:rPr>
                <w:rFonts w:asciiTheme="minorBidi" w:hAnsiTheme="minorBidi"/>
                <w:sz w:val="24"/>
                <w:szCs w:val="24"/>
              </w:rPr>
            </w:pPr>
          </w:p>
          <w:p w:rsidR="00A94A9A" w:rsidRPr="00C275D9" w:rsidRDefault="00A94A9A" w:rsidP="00243AE6">
            <w:pPr>
              <w:jc w:val="both"/>
              <w:rPr>
                <w:rFonts w:asciiTheme="minorBidi" w:hAnsiTheme="minorBidi"/>
                <w:sz w:val="24"/>
                <w:szCs w:val="24"/>
              </w:rPr>
            </w:pPr>
          </w:p>
        </w:tc>
        <w:tc>
          <w:tcPr>
            <w:tcW w:w="6508" w:type="dxa"/>
            <w:gridSpan w:val="5"/>
            <w:tcBorders>
              <w:bottom w:val="nil"/>
            </w:tcBorders>
          </w:tcPr>
          <w:p w:rsidR="00B46FF7" w:rsidRPr="00C275D9" w:rsidRDefault="00B46FF7" w:rsidP="00243AE6">
            <w:pPr>
              <w:jc w:val="both"/>
              <w:rPr>
                <w:rFonts w:asciiTheme="minorBidi" w:hAnsiTheme="minorBidi"/>
                <w:b/>
                <w:bCs/>
                <w:sz w:val="24"/>
                <w:szCs w:val="24"/>
              </w:rPr>
            </w:pPr>
            <w:r w:rsidRPr="00C275D9">
              <w:rPr>
                <w:rFonts w:asciiTheme="minorBidi" w:hAnsiTheme="minorBidi"/>
                <w:b/>
                <w:bCs/>
                <w:sz w:val="24"/>
                <w:szCs w:val="24"/>
              </w:rPr>
              <w:t>Departments</w:t>
            </w:r>
          </w:p>
        </w:tc>
      </w:tr>
      <w:tr w:rsidR="00B46FF7" w:rsidRPr="00C275D9" w:rsidTr="003F5F09">
        <w:trPr>
          <w:trHeight w:val="138"/>
        </w:trPr>
        <w:tc>
          <w:tcPr>
            <w:tcW w:w="2802" w:type="dxa"/>
            <w:vMerge/>
            <w:tcBorders>
              <w:left w:val="nil"/>
            </w:tcBorders>
          </w:tcPr>
          <w:p w:rsidR="00B46FF7" w:rsidRPr="00C275D9" w:rsidRDefault="00B46FF7" w:rsidP="00243AE6">
            <w:pPr>
              <w:jc w:val="both"/>
              <w:rPr>
                <w:rFonts w:asciiTheme="minorBidi" w:hAnsiTheme="minorBidi"/>
                <w:sz w:val="24"/>
                <w:szCs w:val="24"/>
              </w:rPr>
            </w:pPr>
          </w:p>
        </w:tc>
        <w:tc>
          <w:tcPr>
            <w:tcW w:w="1852" w:type="dxa"/>
          </w:tcPr>
          <w:p w:rsidR="00B46FF7" w:rsidRPr="00C275D9" w:rsidRDefault="00B46FF7" w:rsidP="00243AE6">
            <w:pPr>
              <w:jc w:val="both"/>
              <w:rPr>
                <w:rFonts w:asciiTheme="minorBidi" w:hAnsiTheme="minorBidi"/>
                <w:b/>
                <w:bCs/>
                <w:sz w:val="24"/>
                <w:szCs w:val="24"/>
              </w:rPr>
            </w:pPr>
            <w:r w:rsidRPr="00C275D9">
              <w:rPr>
                <w:rFonts w:asciiTheme="minorBidi" w:hAnsiTheme="minorBidi"/>
                <w:b/>
                <w:bCs/>
                <w:sz w:val="24"/>
                <w:szCs w:val="24"/>
              </w:rPr>
              <w:t>Blending</w:t>
            </w:r>
          </w:p>
        </w:tc>
        <w:tc>
          <w:tcPr>
            <w:tcW w:w="2328" w:type="dxa"/>
            <w:gridSpan w:val="2"/>
            <w:tcBorders>
              <w:top w:val="single" w:sz="4" w:space="0" w:color="auto"/>
            </w:tcBorders>
          </w:tcPr>
          <w:p w:rsidR="00B46FF7" w:rsidRPr="00C275D9" w:rsidRDefault="00B46FF7" w:rsidP="00243AE6">
            <w:pPr>
              <w:jc w:val="both"/>
              <w:rPr>
                <w:rFonts w:asciiTheme="minorBidi" w:hAnsiTheme="minorBidi"/>
                <w:b/>
                <w:bCs/>
                <w:sz w:val="24"/>
                <w:szCs w:val="24"/>
              </w:rPr>
            </w:pPr>
            <w:r w:rsidRPr="00C275D9">
              <w:rPr>
                <w:rFonts w:asciiTheme="minorBidi" w:hAnsiTheme="minorBidi"/>
                <w:b/>
                <w:bCs/>
                <w:sz w:val="24"/>
                <w:szCs w:val="24"/>
              </w:rPr>
              <w:t>Testing</w:t>
            </w:r>
          </w:p>
        </w:tc>
        <w:tc>
          <w:tcPr>
            <w:tcW w:w="2328" w:type="dxa"/>
            <w:gridSpan w:val="2"/>
          </w:tcPr>
          <w:p w:rsidR="00B46FF7" w:rsidRPr="00C275D9" w:rsidRDefault="00B46FF7" w:rsidP="00243AE6">
            <w:pPr>
              <w:jc w:val="both"/>
              <w:rPr>
                <w:rFonts w:asciiTheme="minorBidi" w:hAnsiTheme="minorBidi"/>
                <w:b/>
                <w:bCs/>
                <w:sz w:val="24"/>
                <w:szCs w:val="24"/>
              </w:rPr>
            </w:pPr>
            <w:r w:rsidRPr="00C275D9">
              <w:rPr>
                <w:rFonts w:asciiTheme="minorBidi" w:hAnsiTheme="minorBidi"/>
                <w:b/>
                <w:bCs/>
                <w:sz w:val="24"/>
                <w:szCs w:val="24"/>
              </w:rPr>
              <w:t>Terminal</w:t>
            </w:r>
          </w:p>
        </w:tc>
      </w:tr>
      <w:tr w:rsidR="00B46FF7" w:rsidRPr="00C275D9" w:rsidTr="003F5F09">
        <w:trPr>
          <w:trHeight w:val="273"/>
        </w:trPr>
        <w:tc>
          <w:tcPr>
            <w:tcW w:w="2802" w:type="dxa"/>
          </w:tcPr>
          <w:p w:rsidR="00B46FF7" w:rsidRPr="00C275D9" w:rsidRDefault="00B46FF7" w:rsidP="00243AE6">
            <w:pPr>
              <w:jc w:val="both"/>
              <w:rPr>
                <w:rFonts w:asciiTheme="minorBidi" w:hAnsiTheme="minorBidi"/>
                <w:b/>
                <w:bCs/>
                <w:sz w:val="24"/>
                <w:szCs w:val="24"/>
              </w:rPr>
            </w:pPr>
            <w:r w:rsidRPr="00C275D9">
              <w:rPr>
                <w:rFonts w:asciiTheme="minorBidi" w:hAnsiTheme="minorBidi"/>
                <w:b/>
                <w:bCs/>
                <w:sz w:val="24"/>
                <w:szCs w:val="24"/>
              </w:rPr>
              <w:t>Production Data</w:t>
            </w:r>
          </w:p>
        </w:tc>
        <w:tc>
          <w:tcPr>
            <w:tcW w:w="6508" w:type="dxa"/>
            <w:gridSpan w:val="5"/>
          </w:tcPr>
          <w:p w:rsidR="00B46FF7" w:rsidRPr="00C275D9" w:rsidRDefault="00B46FF7" w:rsidP="00243AE6">
            <w:pPr>
              <w:jc w:val="both"/>
              <w:rPr>
                <w:rFonts w:asciiTheme="minorBidi" w:hAnsiTheme="minorBidi"/>
                <w:sz w:val="24"/>
                <w:szCs w:val="24"/>
              </w:rPr>
            </w:pPr>
          </w:p>
        </w:tc>
      </w:tr>
      <w:tr w:rsidR="00B46FF7" w:rsidRPr="00C275D9" w:rsidTr="003F5F09">
        <w:trPr>
          <w:trHeight w:val="561"/>
        </w:trPr>
        <w:tc>
          <w:tcPr>
            <w:tcW w:w="280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Unit started</w:t>
            </w:r>
          </w:p>
        </w:tc>
        <w:tc>
          <w:tcPr>
            <w:tcW w:w="2126" w:type="dxa"/>
            <w:gridSpan w:val="2"/>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8000 kg</w:t>
            </w:r>
          </w:p>
        </w:tc>
        <w:tc>
          <w:tcPr>
            <w:tcW w:w="2410" w:type="dxa"/>
            <w:gridSpan w:val="2"/>
          </w:tcPr>
          <w:p w:rsidR="00B46FF7" w:rsidRPr="00C275D9" w:rsidRDefault="00B46FF7" w:rsidP="00243AE6">
            <w:pPr>
              <w:jc w:val="both"/>
              <w:rPr>
                <w:rFonts w:asciiTheme="minorBidi" w:hAnsiTheme="minorBidi"/>
                <w:sz w:val="24"/>
                <w:szCs w:val="24"/>
              </w:rPr>
            </w:pPr>
          </w:p>
        </w:tc>
        <w:tc>
          <w:tcPr>
            <w:tcW w:w="1972" w:type="dxa"/>
          </w:tcPr>
          <w:p w:rsidR="00B46FF7" w:rsidRPr="00C275D9" w:rsidRDefault="00B46FF7" w:rsidP="00243AE6">
            <w:pPr>
              <w:jc w:val="both"/>
              <w:rPr>
                <w:rFonts w:asciiTheme="minorBidi" w:hAnsiTheme="minorBidi"/>
                <w:sz w:val="24"/>
                <w:szCs w:val="24"/>
              </w:rPr>
            </w:pPr>
          </w:p>
        </w:tc>
      </w:tr>
      <w:tr w:rsidR="00B46FF7" w:rsidRPr="00C275D9" w:rsidTr="003F5F09">
        <w:trPr>
          <w:trHeight w:val="545"/>
        </w:trPr>
        <w:tc>
          <w:tcPr>
            <w:tcW w:w="280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Unit Received</w:t>
            </w:r>
          </w:p>
        </w:tc>
        <w:tc>
          <w:tcPr>
            <w:tcW w:w="2126" w:type="dxa"/>
            <w:gridSpan w:val="2"/>
          </w:tcPr>
          <w:p w:rsidR="00B46FF7" w:rsidRPr="00C275D9" w:rsidRDefault="00B46FF7" w:rsidP="00243AE6">
            <w:pPr>
              <w:jc w:val="both"/>
              <w:rPr>
                <w:rFonts w:asciiTheme="minorBidi" w:hAnsiTheme="minorBidi"/>
                <w:sz w:val="24"/>
                <w:szCs w:val="24"/>
              </w:rPr>
            </w:pPr>
          </w:p>
        </w:tc>
        <w:tc>
          <w:tcPr>
            <w:tcW w:w="2410" w:type="dxa"/>
            <w:gridSpan w:val="2"/>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5400</w:t>
            </w:r>
          </w:p>
        </w:tc>
        <w:tc>
          <w:tcPr>
            <w:tcW w:w="197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3200</w:t>
            </w:r>
          </w:p>
        </w:tc>
      </w:tr>
      <w:tr w:rsidR="00B46FF7" w:rsidRPr="00C275D9" w:rsidTr="003F5F09">
        <w:trPr>
          <w:trHeight w:val="608"/>
        </w:trPr>
        <w:tc>
          <w:tcPr>
            <w:tcW w:w="280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Unit transfer to next Department</w:t>
            </w:r>
          </w:p>
        </w:tc>
        <w:tc>
          <w:tcPr>
            <w:tcW w:w="2126" w:type="dxa"/>
            <w:gridSpan w:val="2"/>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5400 kg</w:t>
            </w:r>
          </w:p>
        </w:tc>
        <w:tc>
          <w:tcPr>
            <w:tcW w:w="2410" w:type="dxa"/>
            <w:gridSpan w:val="2"/>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3200</w:t>
            </w:r>
          </w:p>
        </w:tc>
        <w:tc>
          <w:tcPr>
            <w:tcW w:w="197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2000</w:t>
            </w:r>
          </w:p>
        </w:tc>
      </w:tr>
      <w:tr w:rsidR="00B46FF7" w:rsidRPr="00C275D9" w:rsidTr="003F5F09">
        <w:trPr>
          <w:trHeight w:val="606"/>
        </w:trPr>
        <w:tc>
          <w:tcPr>
            <w:tcW w:w="280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Unit Still in process</w:t>
            </w:r>
          </w:p>
        </w:tc>
        <w:tc>
          <w:tcPr>
            <w:tcW w:w="2126" w:type="dxa"/>
            <w:gridSpan w:val="2"/>
          </w:tcPr>
          <w:p w:rsidR="00B46FF7" w:rsidRPr="00C275D9" w:rsidRDefault="00B46FF7" w:rsidP="00243AE6">
            <w:pPr>
              <w:jc w:val="both"/>
              <w:rPr>
                <w:rFonts w:asciiTheme="minorBidi" w:hAnsiTheme="minorBidi"/>
                <w:sz w:val="24"/>
                <w:szCs w:val="24"/>
              </w:rPr>
            </w:pPr>
          </w:p>
        </w:tc>
        <w:tc>
          <w:tcPr>
            <w:tcW w:w="2410" w:type="dxa"/>
            <w:gridSpan w:val="2"/>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1700</w:t>
            </w:r>
          </w:p>
        </w:tc>
        <w:tc>
          <w:tcPr>
            <w:tcW w:w="197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900</w:t>
            </w:r>
          </w:p>
        </w:tc>
      </w:tr>
      <w:tr w:rsidR="00B46FF7" w:rsidRPr="00C275D9" w:rsidTr="003F5F09">
        <w:trPr>
          <w:trHeight w:val="618"/>
        </w:trPr>
        <w:tc>
          <w:tcPr>
            <w:tcW w:w="280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Unit loss (Normal)</w:t>
            </w:r>
          </w:p>
        </w:tc>
        <w:tc>
          <w:tcPr>
            <w:tcW w:w="2126" w:type="dxa"/>
            <w:gridSpan w:val="2"/>
          </w:tcPr>
          <w:p w:rsidR="00B46FF7" w:rsidRPr="00C275D9" w:rsidRDefault="00B46FF7" w:rsidP="00243AE6">
            <w:pPr>
              <w:jc w:val="both"/>
              <w:rPr>
                <w:rFonts w:asciiTheme="minorBidi" w:hAnsiTheme="minorBidi"/>
                <w:sz w:val="24"/>
                <w:szCs w:val="24"/>
              </w:rPr>
            </w:pPr>
          </w:p>
        </w:tc>
        <w:tc>
          <w:tcPr>
            <w:tcW w:w="2410" w:type="dxa"/>
            <w:gridSpan w:val="2"/>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500</w:t>
            </w:r>
          </w:p>
        </w:tc>
        <w:tc>
          <w:tcPr>
            <w:tcW w:w="1972" w:type="dxa"/>
          </w:tcPr>
          <w:p w:rsidR="00B46FF7" w:rsidRPr="00C275D9" w:rsidRDefault="00B46FF7" w:rsidP="00243AE6">
            <w:pPr>
              <w:jc w:val="both"/>
              <w:rPr>
                <w:rFonts w:asciiTheme="minorBidi" w:hAnsiTheme="minorBidi"/>
                <w:sz w:val="24"/>
                <w:szCs w:val="24"/>
              </w:rPr>
            </w:pPr>
            <w:r w:rsidRPr="00C275D9">
              <w:rPr>
                <w:rFonts w:asciiTheme="minorBidi" w:hAnsiTheme="minorBidi"/>
                <w:sz w:val="24"/>
                <w:szCs w:val="24"/>
              </w:rPr>
              <w:t>300</w:t>
            </w:r>
          </w:p>
        </w:tc>
      </w:tr>
    </w:tbl>
    <w:p w:rsidR="00B46FF7" w:rsidRPr="00C275D9" w:rsidRDefault="00B46FF7" w:rsidP="00243AE6">
      <w:pPr>
        <w:pStyle w:val="NoSpacing"/>
        <w:jc w:val="both"/>
        <w:rPr>
          <w:rFonts w:asciiTheme="minorBidi" w:hAnsiTheme="minorBidi"/>
          <w:b/>
          <w:sz w:val="24"/>
          <w:szCs w:val="24"/>
        </w:rPr>
      </w:pPr>
      <w:r w:rsidRPr="00C275D9">
        <w:rPr>
          <w:rFonts w:asciiTheme="minorBidi" w:hAnsiTheme="minorBidi"/>
          <w:b/>
          <w:sz w:val="24"/>
          <w:szCs w:val="24"/>
        </w:rPr>
        <w:tab/>
      </w:r>
      <w:r w:rsidRPr="00C275D9">
        <w:rPr>
          <w:rFonts w:asciiTheme="minorBidi" w:hAnsiTheme="minorBidi"/>
          <w:b/>
          <w:sz w:val="24"/>
          <w:szCs w:val="24"/>
        </w:rPr>
        <w:tab/>
      </w:r>
      <w:r w:rsidRPr="00C275D9">
        <w:rPr>
          <w:rFonts w:asciiTheme="minorBidi" w:hAnsiTheme="minorBidi"/>
          <w:b/>
          <w:sz w:val="24"/>
          <w:szCs w:val="24"/>
        </w:rPr>
        <w:tab/>
      </w:r>
      <w:r w:rsidRPr="00C275D9">
        <w:rPr>
          <w:rFonts w:asciiTheme="minorBidi" w:hAnsiTheme="minorBidi"/>
          <w:b/>
          <w:sz w:val="24"/>
          <w:szCs w:val="24"/>
        </w:rPr>
        <w:tab/>
      </w:r>
      <w:r w:rsidRPr="00C275D9">
        <w:rPr>
          <w:rFonts w:asciiTheme="minorBidi" w:hAnsiTheme="minorBidi"/>
          <w:b/>
          <w:sz w:val="24"/>
          <w:szCs w:val="24"/>
          <w:u w:val="double"/>
        </w:rPr>
        <w:t>8000 kg</w:t>
      </w:r>
      <w:r w:rsidR="00AC05CF" w:rsidRPr="00C275D9">
        <w:rPr>
          <w:rFonts w:asciiTheme="minorBidi" w:hAnsiTheme="minorBidi"/>
          <w:b/>
          <w:sz w:val="24"/>
          <w:szCs w:val="24"/>
        </w:rPr>
        <w:tab/>
      </w:r>
      <w:r w:rsidR="00AC05CF" w:rsidRPr="00C275D9">
        <w:rPr>
          <w:rFonts w:asciiTheme="minorBidi" w:hAnsiTheme="minorBidi"/>
          <w:b/>
          <w:sz w:val="24"/>
          <w:szCs w:val="24"/>
        </w:rPr>
        <w:tab/>
      </w:r>
      <w:r w:rsidR="00AC05CF" w:rsidRPr="00C275D9">
        <w:rPr>
          <w:rFonts w:asciiTheme="minorBidi" w:hAnsiTheme="minorBidi"/>
          <w:b/>
          <w:sz w:val="24"/>
          <w:szCs w:val="24"/>
          <w:u w:val="double"/>
        </w:rPr>
        <w:t>5400 kg</w:t>
      </w:r>
      <w:r w:rsidR="00AC05CF" w:rsidRPr="00C275D9">
        <w:rPr>
          <w:rFonts w:asciiTheme="minorBidi" w:hAnsiTheme="minorBidi"/>
          <w:b/>
          <w:sz w:val="24"/>
          <w:szCs w:val="24"/>
        </w:rPr>
        <w:tab/>
      </w:r>
      <w:r w:rsidR="00AC05CF" w:rsidRPr="00C275D9">
        <w:rPr>
          <w:rFonts w:asciiTheme="minorBidi" w:hAnsiTheme="minorBidi"/>
          <w:b/>
          <w:sz w:val="24"/>
          <w:szCs w:val="24"/>
        </w:rPr>
        <w:tab/>
        <w:t xml:space="preserve">   </w:t>
      </w:r>
      <w:r w:rsidR="00AC05CF" w:rsidRPr="00C275D9">
        <w:rPr>
          <w:rFonts w:asciiTheme="minorBidi" w:hAnsiTheme="minorBidi"/>
          <w:b/>
          <w:sz w:val="24"/>
          <w:szCs w:val="24"/>
          <w:u w:val="double"/>
        </w:rPr>
        <w:t>3200kg</w:t>
      </w:r>
    </w:p>
    <w:p w:rsidR="00B46FF7" w:rsidRPr="00C275D9" w:rsidRDefault="00B46FF7" w:rsidP="00243AE6">
      <w:pPr>
        <w:pStyle w:val="NoSpacing"/>
        <w:jc w:val="both"/>
        <w:rPr>
          <w:rFonts w:asciiTheme="minorBidi" w:hAnsiTheme="minorBidi"/>
          <w:b/>
          <w:sz w:val="24"/>
          <w:szCs w:val="24"/>
        </w:rPr>
      </w:pPr>
    </w:p>
    <w:p w:rsidR="00360F5A" w:rsidRPr="00C275D9" w:rsidRDefault="00360F5A" w:rsidP="00243AE6">
      <w:pPr>
        <w:pStyle w:val="NoSpacing"/>
        <w:jc w:val="both"/>
        <w:rPr>
          <w:rFonts w:asciiTheme="minorBidi" w:hAnsiTheme="minorBidi"/>
          <w:b/>
          <w:sz w:val="24"/>
          <w:szCs w:val="24"/>
        </w:rPr>
      </w:pPr>
      <w:r w:rsidRPr="00C275D9">
        <w:rPr>
          <w:rFonts w:asciiTheme="minorBidi" w:hAnsiTheme="minorBidi"/>
          <w:b/>
          <w:sz w:val="24"/>
          <w:szCs w:val="24"/>
        </w:rPr>
        <w:t>Req</w:t>
      </w:r>
      <w:r w:rsidR="00383495" w:rsidRPr="00C275D9">
        <w:rPr>
          <w:rFonts w:asciiTheme="minorBidi" w:hAnsiTheme="minorBidi"/>
          <w:b/>
          <w:sz w:val="24"/>
          <w:szCs w:val="24"/>
        </w:rPr>
        <w:t>uired</w:t>
      </w:r>
      <w:r w:rsidRPr="00C275D9">
        <w:rPr>
          <w:rFonts w:asciiTheme="minorBidi" w:hAnsiTheme="minorBidi"/>
          <w:b/>
          <w:sz w:val="24"/>
          <w:szCs w:val="24"/>
        </w:rPr>
        <w:t xml:space="preserve"> 02</w:t>
      </w:r>
    </w:p>
    <w:p w:rsidR="00B46FF7" w:rsidRPr="00C275D9" w:rsidRDefault="0095620C" w:rsidP="004C7141">
      <w:pPr>
        <w:pStyle w:val="NoSpacing"/>
        <w:ind w:left="2880" w:firstLine="720"/>
        <w:jc w:val="both"/>
        <w:rPr>
          <w:rFonts w:asciiTheme="minorBidi" w:hAnsiTheme="minorBidi"/>
          <w:b/>
          <w:sz w:val="24"/>
          <w:szCs w:val="24"/>
        </w:rPr>
      </w:pPr>
      <w:r w:rsidRPr="00C275D9">
        <w:rPr>
          <w:rFonts w:asciiTheme="minorBidi" w:hAnsiTheme="minorBidi"/>
          <w:b/>
          <w:sz w:val="24"/>
          <w:szCs w:val="24"/>
        </w:rPr>
        <w:t>Equivalent production</w:t>
      </w:r>
    </w:p>
    <w:tbl>
      <w:tblPr>
        <w:tblStyle w:val="TableGrid"/>
        <w:tblW w:w="0" w:type="auto"/>
        <w:tblLook w:val="04A0"/>
      </w:tblPr>
      <w:tblGrid>
        <w:gridCol w:w="2394"/>
        <w:gridCol w:w="1114"/>
        <w:gridCol w:w="1280"/>
        <w:gridCol w:w="1152"/>
        <w:gridCol w:w="1242"/>
        <w:gridCol w:w="1240"/>
        <w:gridCol w:w="1154"/>
      </w:tblGrid>
      <w:tr w:rsidR="0095620C" w:rsidRPr="00C275D9" w:rsidTr="0095620C">
        <w:tc>
          <w:tcPr>
            <w:tcW w:w="2394" w:type="dxa"/>
          </w:tcPr>
          <w:p w:rsidR="0095620C" w:rsidRPr="00C275D9" w:rsidRDefault="0095620C" w:rsidP="00243AE6">
            <w:pPr>
              <w:pStyle w:val="NoSpacing"/>
              <w:jc w:val="both"/>
              <w:rPr>
                <w:rFonts w:asciiTheme="minorBidi" w:hAnsiTheme="minorBidi"/>
                <w:b/>
                <w:sz w:val="24"/>
                <w:szCs w:val="24"/>
              </w:rPr>
            </w:pPr>
          </w:p>
        </w:tc>
        <w:tc>
          <w:tcPr>
            <w:tcW w:w="2394" w:type="dxa"/>
            <w:gridSpan w:val="2"/>
          </w:tcPr>
          <w:p w:rsidR="0095620C" w:rsidRPr="00C275D9" w:rsidRDefault="0095620C" w:rsidP="00243AE6">
            <w:pPr>
              <w:pStyle w:val="NoSpacing"/>
              <w:jc w:val="both"/>
              <w:rPr>
                <w:rFonts w:asciiTheme="minorBidi" w:hAnsiTheme="minorBidi"/>
                <w:b/>
                <w:sz w:val="24"/>
                <w:szCs w:val="24"/>
              </w:rPr>
            </w:pPr>
            <w:r w:rsidRPr="00C275D9">
              <w:rPr>
                <w:rFonts w:asciiTheme="minorBidi" w:hAnsiTheme="minorBidi"/>
                <w:b/>
                <w:sz w:val="24"/>
                <w:szCs w:val="24"/>
              </w:rPr>
              <w:t xml:space="preserve">Blending Department </w:t>
            </w:r>
          </w:p>
        </w:tc>
        <w:tc>
          <w:tcPr>
            <w:tcW w:w="2394" w:type="dxa"/>
            <w:gridSpan w:val="2"/>
          </w:tcPr>
          <w:p w:rsidR="0095620C" w:rsidRPr="00C275D9" w:rsidRDefault="0095620C" w:rsidP="00243AE6">
            <w:pPr>
              <w:pStyle w:val="NoSpacing"/>
              <w:jc w:val="both"/>
              <w:rPr>
                <w:rFonts w:asciiTheme="minorBidi" w:hAnsiTheme="minorBidi"/>
                <w:b/>
                <w:sz w:val="24"/>
                <w:szCs w:val="24"/>
              </w:rPr>
            </w:pPr>
            <w:r w:rsidRPr="00C275D9">
              <w:rPr>
                <w:rFonts w:asciiTheme="minorBidi" w:hAnsiTheme="minorBidi"/>
                <w:b/>
                <w:sz w:val="24"/>
                <w:szCs w:val="24"/>
              </w:rPr>
              <w:t>Testing Department</w:t>
            </w:r>
          </w:p>
        </w:tc>
        <w:tc>
          <w:tcPr>
            <w:tcW w:w="2394" w:type="dxa"/>
            <w:gridSpan w:val="2"/>
          </w:tcPr>
          <w:p w:rsidR="0095620C" w:rsidRPr="00C275D9" w:rsidRDefault="0095620C" w:rsidP="00243AE6">
            <w:pPr>
              <w:pStyle w:val="NoSpacing"/>
              <w:jc w:val="both"/>
              <w:rPr>
                <w:rFonts w:asciiTheme="minorBidi" w:hAnsiTheme="minorBidi"/>
                <w:b/>
                <w:sz w:val="24"/>
                <w:szCs w:val="24"/>
              </w:rPr>
            </w:pPr>
            <w:r w:rsidRPr="00C275D9">
              <w:rPr>
                <w:rFonts w:asciiTheme="minorBidi" w:hAnsiTheme="minorBidi"/>
                <w:b/>
                <w:sz w:val="24"/>
                <w:szCs w:val="24"/>
              </w:rPr>
              <w:t>Terminal Department</w:t>
            </w:r>
          </w:p>
        </w:tc>
      </w:tr>
      <w:tr w:rsidR="0095620C" w:rsidRPr="00C275D9" w:rsidTr="0095620C">
        <w:tc>
          <w:tcPr>
            <w:tcW w:w="2394" w:type="dxa"/>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Unit transfer out</w:t>
            </w:r>
          </w:p>
        </w:tc>
        <w:tc>
          <w:tcPr>
            <w:tcW w:w="1114"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5400</w:t>
            </w:r>
          </w:p>
        </w:tc>
        <w:tc>
          <w:tcPr>
            <w:tcW w:w="1280"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5400</w:t>
            </w:r>
          </w:p>
        </w:tc>
        <w:tc>
          <w:tcPr>
            <w:tcW w:w="1152"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3200</w:t>
            </w:r>
          </w:p>
        </w:tc>
        <w:tc>
          <w:tcPr>
            <w:tcW w:w="1242"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3200</w:t>
            </w:r>
          </w:p>
        </w:tc>
        <w:tc>
          <w:tcPr>
            <w:tcW w:w="1240"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2000</w:t>
            </w:r>
          </w:p>
        </w:tc>
        <w:tc>
          <w:tcPr>
            <w:tcW w:w="1154"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2000</w:t>
            </w:r>
          </w:p>
        </w:tc>
      </w:tr>
      <w:tr w:rsidR="0095620C" w:rsidRPr="00C275D9" w:rsidTr="0095620C">
        <w:tc>
          <w:tcPr>
            <w:tcW w:w="2394" w:type="dxa"/>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Unit still in process</w:t>
            </w:r>
          </w:p>
        </w:tc>
        <w:tc>
          <w:tcPr>
            <w:tcW w:w="1114"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18"/>
                <w:szCs w:val="24"/>
                <w:vertAlign w:val="superscript"/>
              </w:rPr>
              <w:t>100</w:t>
            </w:r>
            <w:r w:rsidRPr="00C275D9">
              <w:rPr>
                <w:rFonts w:asciiTheme="minorBidi" w:hAnsiTheme="minorBidi"/>
                <w:sz w:val="16"/>
                <w:szCs w:val="24"/>
                <w:vertAlign w:val="superscript"/>
              </w:rPr>
              <w:t>%</w:t>
            </w:r>
            <w:r w:rsidRPr="00C275D9">
              <w:rPr>
                <w:rFonts w:asciiTheme="minorBidi" w:hAnsiTheme="minorBidi"/>
                <w:sz w:val="24"/>
                <w:szCs w:val="24"/>
              </w:rPr>
              <w:t>2400</w:t>
            </w:r>
          </w:p>
        </w:tc>
        <w:tc>
          <w:tcPr>
            <w:tcW w:w="1280"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18"/>
                <w:szCs w:val="24"/>
                <w:vertAlign w:val="superscript"/>
              </w:rPr>
              <w:t>2/3</w:t>
            </w:r>
            <w:r w:rsidRPr="00C275D9">
              <w:rPr>
                <w:rFonts w:asciiTheme="minorBidi" w:hAnsiTheme="minorBidi"/>
                <w:sz w:val="24"/>
                <w:szCs w:val="24"/>
              </w:rPr>
              <w:t>1600</w:t>
            </w:r>
          </w:p>
        </w:tc>
        <w:tc>
          <w:tcPr>
            <w:tcW w:w="1152"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18"/>
                <w:szCs w:val="24"/>
                <w:vertAlign w:val="superscript"/>
              </w:rPr>
              <w:t>100%</w:t>
            </w:r>
            <w:r w:rsidRPr="00C275D9">
              <w:rPr>
                <w:rFonts w:asciiTheme="minorBidi" w:hAnsiTheme="minorBidi"/>
                <w:sz w:val="24"/>
                <w:szCs w:val="24"/>
              </w:rPr>
              <w:t>1700</w:t>
            </w:r>
          </w:p>
        </w:tc>
        <w:tc>
          <w:tcPr>
            <w:tcW w:w="1242"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18"/>
                <w:szCs w:val="24"/>
                <w:vertAlign w:val="superscript"/>
              </w:rPr>
              <w:t>2/3</w:t>
            </w:r>
            <w:r w:rsidRPr="00C275D9">
              <w:rPr>
                <w:rFonts w:asciiTheme="minorBidi" w:hAnsiTheme="minorBidi"/>
                <w:sz w:val="24"/>
                <w:szCs w:val="24"/>
              </w:rPr>
              <w:t>1133</w:t>
            </w:r>
          </w:p>
        </w:tc>
        <w:tc>
          <w:tcPr>
            <w:tcW w:w="1240"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18"/>
                <w:szCs w:val="24"/>
                <w:vertAlign w:val="superscript"/>
              </w:rPr>
              <w:t>100%</w:t>
            </w:r>
            <w:r w:rsidRPr="00C275D9">
              <w:rPr>
                <w:rFonts w:asciiTheme="minorBidi" w:hAnsiTheme="minorBidi"/>
                <w:sz w:val="24"/>
                <w:szCs w:val="24"/>
              </w:rPr>
              <w:t>900</w:t>
            </w:r>
          </w:p>
        </w:tc>
        <w:tc>
          <w:tcPr>
            <w:tcW w:w="1154"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18"/>
                <w:szCs w:val="24"/>
                <w:vertAlign w:val="superscript"/>
              </w:rPr>
              <w:t>1/3</w:t>
            </w:r>
            <w:r w:rsidRPr="00C275D9">
              <w:rPr>
                <w:rFonts w:asciiTheme="minorBidi" w:hAnsiTheme="minorBidi"/>
                <w:sz w:val="24"/>
                <w:szCs w:val="24"/>
              </w:rPr>
              <w:t>300</w:t>
            </w:r>
          </w:p>
        </w:tc>
      </w:tr>
      <w:tr w:rsidR="0095620C" w:rsidRPr="00C275D9" w:rsidTr="0095620C">
        <w:tc>
          <w:tcPr>
            <w:tcW w:w="2394" w:type="dxa"/>
          </w:tcPr>
          <w:p w:rsidR="0095620C" w:rsidRPr="00C275D9" w:rsidRDefault="00360F5A" w:rsidP="00243AE6">
            <w:pPr>
              <w:pStyle w:val="NoSpacing"/>
              <w:jc w:val="both"/>
              <w:rPr>
                <w:rFonts w:asciiTheme="minorBidi" w:hAnsiTheme="minorBidi"/>
                <w:sz w:val="24"/>
                <w:szCs w:val="24"/>
              </w:rPr>
            </w:pPr>
            <w:r w:rsidRPr="00C275D9">
              <w:rPr>
                <w:rFonts w:asciiTheme="minorBidi" w:hAnsiTheme="minorBidi"/>
                <w:sz w:val="24"/>
                <w:szCs w:val="24"/>
              </w:rPr>
              <w:t>Equivalent production</w:t>
            </w:r>
          </w:p>
        </w:tc>
        <w:tc>
          <w:tcPr>
            <w:tcW w:w="1114"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u w:val="double"/>
              </w:rPr>
            </w:pPr>
            <w:r w:rsidRPr="00C275D9">
              <w:rPr>
                <w:rFonts w:asciiTheme="minorBidi" w:hAnsiTheme="minorBidi"/>
                <w:sz w:val="24"/>
                <w:szCs w:val="24"/>
                <w:u w:val="double"/>
              </w:rPr>
              <w:t>7800</w:t>
            </w:r>
          </w:p>
        </w:tc>
        <w:tc>
          <w:tcPr>
            <w:tcW w:w="1280"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u w:val="double"/>
              </w:rPr>
            </w:pPr>
            <w:r w:rsidRPr="00C275D9">
              <w:rPr>
                <w:rFonts w:asciiTheme="minorBidi" w:hAnsiTheme="minorBidi"/>
                <w:sz w:val="24"/>
                <w:szCs w:val="24"/>
                <w:u w:val="double"/>
              </w:rPr>
              <w:t>7000</w:t>
            </w:r>
          </w:p>
        </w:tc>
        <w:tc>
          <w:tcPr>
            <w:tcW w:w="1152"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u w:val="double"/>
              </w:rPr>
            </w:pPr>
            <w:r w:rsidRPr="00C275D9">
              <w:rPr>
                <w:rFonts w:asciiTheme="minorBidi" w:hAnsiTheme="minorBidi"/>
                <w:sz w:val="24"/>
                <w:szCs w:val="24"/>
                <w:u w:val="double"/>
              </w:rPr>
              <w:t>4900</w:t>
            </w:r>
          </w:p>
        </w:tc>
        <w:tc>
          <w:tcPr>
            <w:tcW w:w="1242"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u w:val="double"/>
              </w:rPr>
            </w:pPr>
            <w:r w:rsidRPr="00C275D9">
              <w:rPr>
                <w:rFonts w:asciiTheme="minorBidi" w:hAnsiTheme="minorBidi"/>
                <w:sz w:val="24"/>
                <w:szCs w:val="24"/>
                <w:u w:val="double"/>
              </w:rPr>
              <w:t>4333</w:t>
            </w:r>
          </w:p>
        </w:tc>
        <w:tc>
          <w:tcPr>
            <w:tcW w:w="1240" w:type="dxa"/>
            <w:tcBorders>
              <w:right w:val="double" w:sz="4" w:space="0" w:color="000000" w:themeColor="text1"/>
            </w:tcBorders>
          </w:tcPr>
          <w:p w:rsidR="0095620C" w:rsidRPr="00C275D9" w:rsidRDefault="00360F5A" w:rsidP="00243AE6">
            <w:pPr>
              <w:pStyle w:val="NoSpacing"/>
              <w:jc w:val="both"/>
              <w:rPr>
                <w:rFonts w:asciiTheme="minorBidi" w:hAnsiTheme="minorBidi"/>
                <w:sz w:val="24"/>
                <w:szCs w:val="24"/>
                <w:u w:val="double"/>
              </w:rPr>
            </w:pPr>
            <w:r w:rsidRPr="00C275D9">
              <w:rPr>
                <w:rFonts w:asciiTheme="minorBidi" w:hAnsiTheme="minorBidi"/>
                <w:sz w:val="24"/>
                <w:szCs w:val="24"/>
                <w:u w:val="double"/>
              </w:rPr>
              <w:t>2900</w:t>
            </w:r>
          </w:p>
        </w:tc>
        <w:tc>
          <w:tcPr>
            <w:tcW w:w="1154" w:type="dxa"/>
            <w:tcBorders>
              <w:left w:val="double" w:sz="4" w:space="0" w:color="000000" w:themeColor="text1"/>
            </w:tcBorders>
          </w:tcPr>
          <w:p w:rsidR="0095620C" w:rsidRPr="00C275D9" w:rsidRDefault="00360F5A" w:rsidP="00243AE6">
            <w:pPr>
              <w:pStyle w:val="NoSpacing"/>
              <w:jc w:val="both"/>
              <w:rPr>
                <w:rFonts w:asciiTheme="minorBidi" w:hAnsiTheme="minorBidi"/>
                <w:sz w:val="24"/>
                <w:szCs w:val="24"/>
                <w:u w:val="double"/>
              </w:rPr>
            </w:pPr>
            <w:r w:rsidRPr="00C275D9">
              <w:rPr>
                <w:rFonts w:asciiTheme="minorBidi" w:hAnsiTheme="minorBidi"/>
                <w:sz w:val="24"/>
                <w:szCs w:val="24"/>
                <w:u w:val="double"/>
              </w:rPr>
              <w:t>2300</w:t>
            </w:r>
          </w:p>
        </w:tc>
      </w:tr>
      <w:tr w:rsidR="0095620C" w:rsidRPr="00C275D9" w:rsidTr="0095620C">
        <w:tc>
          <w:tcPr>
            <w:tcW w:w="2394" w:type="dxa"/>
          </w:tcPr>
          <w:p w:rsidR="0095620C" w:rsidRPr="00C275D9" w:rsidRDefault="0095620C" w:rsidP="00243AE6">
            <w:pPr>
              <w:pStyle w:val="NoSpacing"/>
              <w:jc w:val="both"/>
              <w:rPr>
                <w:rFonts w:asciiTheme="minorBidi" w:hAnsiTheme="minorBidi"/>
                <w:sz w:val="24"/>
                <w:szCs w:val="24"/>
              </w:rPr>
            </w:pPr>
          </w:p>
        </w:tc>
        <w:tc>
          <w:tcPr>
            <w:tcW w:w="1114" w:type="dxa"/>
            <w:tcBorders>
              <w:right w:val="double" w:sz="4" w:space="0" w:color="000000" w:themeColor="text1"/>
            </w:tcBorders>
          </w:tcPr>
          <w:p w:rsidR="0095620C" w:rsidRPr="00C275D9" w:rsidRDefault="0095620C" w:rsidP="00243AE6">
            <w:pPr>
              <w:pStyle w:val="NoSpacing"/>
              <w:jc w:val="both"/>
              <w:rPr>
                <w:rFonts w:asciiTheme="minorBidi" w:hAnsiTheme="minorBidi"/>
                <w:sz w:val="24"/>
                <w:szCs w:val="24"/>
              </w:rPr>
            </w:pPr>
          </w:p>
        </w:tc>
        <w:tc>
          <w:tcPr>
            <w:tcW w:w="1280" w:type="dxa"/>
            <w:tcBorders>
              <w:left w:val="double" w:sz="4" w:space="0" w:color="000000" w:themeColor="text1"/>
            </w:tcBorders>
          </w:tcPr>
          <w:p w:rsidR="0095620C" w:rsidRPr="00C275D9" w:rsidRDefault="0095620C" w:rsidP="00243AE6">
            <w:pPr>
              <w:pStyle w:val="NoSpacing"/>
              <w:jc w:val="both"/>
              <w:rPr>
                <w:rFonts w:asciiTheme="minorBidi" w:hAnsiTheme="minorBidi"/>
                <w:sz w:val="24"/>
                <w:szCs w:val="24"/>
              </w:rPr>
            </w:pPr>
          </w:p>
        </w:tc>
        <w:tc>
          <w:tcPr>
            <w:tcW w:w="1152" w:type="dxa"/>
            <w:tcBorders>
              <w:right w:val="double" w:sz="4" w:space="0" w:color="000000" w:themeColor="text1"/>
            </w:tcBorders>
          </w:tcPr>
          <w:p w:rsidR="0095620C" w:rsidRPr="00C275D9" w:rsidRDefault="0095620C" w:rsidP="00243AE6">
            <w:pPr>
              <w:pStyle w:val="NoSpacing"/>
              <w:jc w:val="both"/>
              <w:rPr>
                <w:rFonts w:asciiTheme="minorBidi" w:hAnsiTheme="minorBidi"/>
                <w:sz w:val="24"/>
                <w:szCs w:val="24"/>
              </w:rPr>
            </w:pPr>
          </w:p>
        </w:tc>
        <w:tc>
          <w:tcPr>
            <w:tcW w:w="1242" w:type="dxa"/>
            <w:tcBorders>
              <w:left w:val="double" w:sz="4" w:space="0" w:color="000000" w:themeColor="text1"/>
            </w:tcBorders>
          </w:tcPr>
          <w:p w:rsidR="0095620C" w:rsidRPr="00C275D9" w:rsidRDefault="0095620C" w:rsidP="00243AE6">
            <w:pPr>
              <w:pStyle w:val="NoSpacing"/>
              <w:jc w:val="both"/>
              <w:rPr>
                <w:rFonts w:asciiTheme="minorBidi" w:hAnsiTheme="minorBidi"/>
                <w:sz w:val="24"/>
                <w:szCs w:val="24"/>
              </w:rPr>
            </w:pPr>
          </w:p>
        </w:tc>
        <w:tc>
          <w:tcPr>
            <w:tcW w:w="1240" w:type="dxa"/>
            <w:tcBorders>
              <w:right w:val="double" w:sz="4" w:space="0" w:color="000000" w:themeColor="text1"/>
            </w:tcBorders>
          </w:tcPr>
          <w:p w:rsidR="0095620C" w:rsidRPr="00C275D9" w:rsidRDefault="0095620C" w:rsidP="00243AE6">
            <w:pPr>
              <w:pStyle w:val="NoSpacing"/>
              <w:jc w:val="both"/>
              <w:rPr>
                <w:rFonts w:asciiTheme="minorBidi" w:hAnsiTheme="minorBidi"/>
                <w:sz w:val="24"/>
                <w:szCs w:val="24"/>
              </w:rPr>
            </w:pPr>
          </w:p>
        </w:tc>
        <w:tc>
          <w:tcPr>
            <w:tcW w:w="1154" w:type="dxa"/>
            <w:tcBorders>
              <w:left w:val="double" w:sz="4" w:space="0" w:color="000000" w:themeColor="text1"/>
            </w:tcBorders>
          </w:tcPr>
          <w:p w:rsidR="0095620C" w:rsidRPr="00C275D9" w:rsidRDefault="0095620C" w:rsidP="00243AE6">
            <w:pPr>
              <w:pStyle w:val="NoSpacing"/>
              <w:jc w:val="both"/>
              <w:rPr>
                <w:rFonts w:asciiTheme="minorBidi" w:hAnsiTheme="minorBidi"/>
                <w:sz w:val="24"/>
                <w:szCs w:val="24"/>
              </w:rPr>
            </w:pPr>
          </w:p>
        </w:tc>
      </w:tr>
    </w:tbl>
    <w:p w:rsidR="00B46FF7" w:rsidRPr="00C275D9" w:rsidRDefault="00B46FF7" w:rsidP="00243AE6">
      <w:pPr>
        <w:pStyle w:val="NoSpacing"/>
        <w:jc w:val="both"/>
        <w:rPr>
          <w:rFonts w:asciiTheme="minorBidi" w:hAnsiTheme="minorBidi"/>
          <w:b/>
          <w:sz w:val="24"/>
          <w:szCs w:val="24"/>
        </w:rPr>
      </w:pPr>
    </w:p>
    <w:p w:rsidR="00B46FF7" w:rsidRPr="00C275D9" w:rsidRDefault="00B46FF7" w:rsidP="00243AE6">
      <w:pPr>
        <w:pStyle w:val="NoSpacing"/>
        <w:jc w:val="both"/>
        <w:rPr>
          <w:rFonts w:asciiTheme="minorBidi" w:hAnsiTheme="minorBidi"/>
          <w:b/>
          <w:sz w:val="24"/>
          <w:szCs w:val="24"/>
        </w:rPr>
      </w:pPr>
    </w:p>
    <w:p w:rsidR="00B429CC" w:rsidRPr="00C275D9" w:rsidRDefault="00B429CC" w:rsidP="00243AE6">
      <w:pPr>
        <w:pStyle w:val="NoSpacing"/>
        <w:jc w:val="both"/>
        <w:rPr>
          <w:rFonts w:asciiTheme="minorBidi" w:hAnsiTheme="minorBidi"/>
          <w:b/>
          <w:sz w:val="24"/>
          <w:szCs w:val="24"/>
        </w:rPr>
      </w:pPr>
    </w:p>
    <w:p w:rsidR="00B429CC" w:rsidRPr="00C275D9" w:rsidRDefault="00B429CC" w:rsidP="00243AE6">
      <w:pPr>
        <w:pStyle w:val="NoSpacing"/>
        <w:jc w:val="both"/>
        <w:rPr>
          <w:rFonts w:asciiTheme="minorBidi" w:hAnsiTheme="minorBidi"/>
          <w:b/>
          <w:sz w:val="24"/>
          <w:szCs w:val="24"/>
        </w:rPr>
      </w:pPr>
    </w:p>
    <w:p w:rsidR="00B46FF7" w:rsidRPr="00C275D9" w:rsidRDefault="00496380" w:rsidP="00243AE6">
      <w:pPr>
        <w:pStyle w:val="NoSpacing"/>
        <w:jc w:val="both"/>
        <w:rPr>
          <w:rFonts w:asciiTheme="minorBidi" w:hAnsiTheme="minorBidi"/>
          <w:b/>
          <w:sz w:val="24"/>
          <w:szCs w:val="24"/>
        </w:rPr>
      </w:pPr>
      <w:r w:rsidRPr="00C275D9">
        <w:rPr>
          <w:rFonts w:asciiTheme="minorBidi" w:hAnsiTheme="minorBidi"/>
          <w:b/>
          <w:sz w:val="24"/>
          <w:szCs w:val="24"/>
        </w:rPr>
        <w:lastRenderedPageBreak/>
        <w:t>Req</w:t>
      </w:r>
      <w:r w:rsidR="00EB3E6E" w:rsidRPr="00C275D9">
        <w:rPr>
          <w:rFonts w:asciiTheme="minorBidi" w:hAnsiTheme="minorBidi"/>
          <w:b/>
          <w:sz w:val="24"/>
          <w:szCs w:val="24"/>
        </w:rPr>
        <w:t>uired</w:t>
      </w:r>
      <w:r w:rsidRPr="00C275D9">
        <w:rPr>
          <w:rFonts w:asciiTheme="minorBidi" w:hAnsiTheme="minorBidi"/>
          <w:b/>
          <w:sz w:val="24"/>
          <w:szCs w:val="24"/>
        </w:rPr>
        <w:t xml:space="preserve"> 03</w:t>
      </w:r>
    </w:p>
    <w:p w:rsidR="00496380" w:rsidRPr="00C275D9" w:rsidRDefault="00496380" w:rsidP="00155844">
      <w:pPr>
        <w:pStyle w:val="NoSpacing"/>
        <w:ind w:left="1440" w:firstLine="720"/>
        <w:jc w:val="both"/>
        <w:rPr>
          <w:rFonts w:asciiTheme="minorBidi" w:hAnsiTheme="minorBidi"/>
          <w:b/>
          <w:sz w:val="24"/>
          <w:szCs w:val="24"/>
          <w:u w:val="single"/>
        </w:rPr>
      </w:pPr>
      <w:r w:rsidRPr="00C275D9">
        <w:rPr>
          <w:rFonts w:asciiTheme="minorBidi" w:hAnsiTheme="minorBidi"/>
          <w:b/>
          <w:sz w:val="24"/>
          <w:szCs w:val="24"/>
          <w:u w:val="single"/>
        </w:rPr>
        <w:t>The unit cost of FOH in the terminal department</w:t>
      </w:r>
    </w:p>
    <w:p w:rsidR="00B46FF7" w:rsidRPr="00C275D9" w:rsidRDefault="00B46FF7" w:rsidP="00243AE6">
      <w:pPr>
        <w:pStyle w:val="NoSpacing"/>
        <w:pBdr>
          <w:bottom w:val="dashSmallGap" w:sz="4" w:space="1" w:color="auto"/>
        </w:pBdr>
        <w:jc w:val="both"/>
        <w:rPr>
          <w:rFonts w:asciiTheme="minorBidi" w:hAnsiTheme="minorBidi"/>
          <w:b/>
          <w:sz w:val="24"/>
          <w:szCs w:val="24"/>
        </w:rPr>
      </w:pPr>
    </w:p>
    <w:p w:rsidR="003870D9" w:rsidRPr="00C275D9" w:rsidRDefault="003870D9" w:rsidP="00243AE6">
      <w:pPr>
        <w:pStyle w:val="NoSpacing"/>
        <w:pBdr>
          <w:bottom w:val="dashSmallGap" w:sz="4" w:space="1" w:color="auto"/>
        </w:pBdr>
        <w:jc w:val="both"/>
        <w:rPr>
          <w:rFonts w:asciiTheme="minorBidi" w:hAnsiTheme="minorBidi"/>
          <w:b/>
          <w:sz w:val="24"/>
          <w:szCs w:val="24"/>
        </w:rPr>
      </w:pPr>
    </w:p>
    <w:p w:rsidR="003870D9" w:rsidRPr="00C275D9" w:rsidRDefault="003870D9" w:rsidP="00243AE6">
      <w:pPr>
        <w:pStyle w:val="NoSpacing"/>
        <w:pBdr>
          <w:bottom w:val="dashSmallGap" w:sz="4" w:space="1" w:color="auto"/>
        </w:pBdr>
        <w:jc w:val="both"/>
        <w:rPr>
          <w:rFonts w:asciiTheme="minorBidi" w:hAnsiTheme="minorBidi"/>
          <w:sz w:val="24"/>
          <w:szCs w:val="24"/>
          <w:u w:val="single"/>
        </w:rPr>
      </w:pPr>
      <w:r w:rsidRPr="00C275D9">
        <w:rPr>
          <w:rFonts w:asciiTheme="minorBidi" w:hAnsiTheme="minorBidi"/>
          <w:sz w:val="24"/>
          <w:szCs w:val="24"/>
          <w:vertAlign w:val="subscript"/>
        </w:rPr>
        <w:t xml:space="preserve">= </w:t>
      </w:r>
      <w:r w:rsidRPr="00C275D9">
        <w:rPr>
          <w:rFonts w:asciiTheme="minorBidi" w:hAnsiTheme="minorBidi"/>
          <w:sz w:val="24"/>
          <w:szCs w:val="24"/>
          <w:u w:val="single"/>
        </w:rPr>
        <w:t xml:space="preserve">FOH cost – Terminal department                                   </w:t>
      </w:r>
    </w:p>
    <w:p w:rsidR="003870D9" w:rsidRPr="00C275D9" w:rsidRDefault="003870D9"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 xml:space="preserve">Production </w:t>
      </w:r>
      <w:proofErr w:type="gramStart"/>
      <w:r w:rsidRPr="00C275D9">
        <w:rPr>
          <w:rFonts w:asciiTheme="minorBidi" w:hAnsiTheme="minorBidi"/>
          <w:sz w:val="24"/>
          <w:szCs w:val="24"/>
        </w:rPr>
        <w:t xml:space="preserve">( </w:t>
      </w:r>
      <w:proofErr w:type="spellStart"/>
      <w:r w:rsidRPr="00C275D9">
        <w:rPr>
          <w:rFonts w:asciiTheme="minorBidi" w:hAnsiTheme="minorBidi"/>
          <w:sz w:val="24"/>
          <w:szCs w:val="24"/>
        </w:rPr>
        <w:t>Conv</w:t>
      </w:r>
      <w:proofErr w:type="spellEnd"/>
      <w:proofErr w:type="gramEnd"/>
      <w:r w:rsidRPr="00C275D9">
        <w:rPr>
          <w:rFonts w:asciiTheme="minorBidi" w:hAnsiTheme="minorBidi"/>
          <w:sz w:val="24"/>
          <w:szCs w:val="24"/>
        </w:rPr>
        <w:t xml:space="preserve"> Cost ) Terminal department</w:t>
      </w:r>
    </w:p>
    <w:p w:rsidR="003870D9" w:rsidRPr="00C275D9" w:rsidRDefault="003870D9" w:rsidP="00243AE6">
      <w:pPr>
        <w:pStyle w:val="NoSpacing"/>
        <w:pBdr>
          <w:bottom w:val="dashSmallGap" w:sz="4" w:space="1" w:color="auto"/>
        </w:pBdr>
        <w:jc w:val="both"/>
        <w:rPr>
          <w:rFonts w:asciiTheme="minorBidi" w:hAnsiTheme="minorBidi"/>
          <w:sz w:val="24"/>
          <w:szCs w:val="24"/>
        </w:rPr>
      </w:pPr>
    </w:p>
    <w:p w:rsidR="003870D9" w:rsidRPr="00C275D9" w:rsidRDefault="003870D9"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32"/>
          <w:szCs w:val="24"/>
          <w:vertAlign w:val="subscript"/>
        </w:rPr>
        <w:t>=</w:t>
      </w:r>
      <w:r w:rsidRPr="00C275D9">
        <w:rPr>
          <w:rFonts w:asciiTheme="minorBidi" w:hAnsiTheme="minorBidi"/>
          <w:sz w:val="24"/>
          <w:szCs w:val="24"/>
        </w:rPr>
        <w:t xml:space="preserve">    </w:t>
      </w:r>
      <w:r w:rsidRPr="00C275D9">
        <w:rPr>
          <w:rFonts w:asciiTheme="minorBidi" w:hAnsiTheme="minorBidi"/>
          <w:sz w:val="24"/>
          <w:szCs w:val="24"/>
          <w:u w:val="single"/>
        </w:rPr>
        <w:t>5000</w:t>
      </w:r>
      <w:r w:rsidR="00EB3E6E" w:rsidRPr="00C275D9">
        <w:rPr>
          <w:rFonts w:asciiTheme="minorBidi" w:hAnsiTheme="minorBidi"/>
          <w:sz w:val="24"/>
          <w:szCs w:val="24"/>
          <w:u w:val="single"/>
        </w:rPr>
        <w:t xml:space="preserve">        </w:t>
      </w:r>
    </w:p>
    <w:p w:rsidR="003870D9" w:rsidRPr="00C275D9" w:rsidRDefault="003870D9"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 xml:space="preserve">      2300</w:t>
      </w:r>
    </w:p>
    <w:p w:rsidR="00EB3E6E" w:rsidRPr="00C275D9" w:rsidRDefault="00EB3E6E" w:rsidP="00243AE6">
      <w:pPr>
        <w:pStyle w:val="NoSpacing"/>
        <w:pBdr>
          <w:bottom w:val="dashSmallGap" w:sz="4" w:space="1" w:color="auto"/>
        </w:pBdr>
        <w:jc w:val="both"/>
        <w:rPr>
          <w:rFonts w:asciiTheme="minorBidi" w:hAnsiTheme="minorBidi"/>
          <w:b/>
          <w:sz w:val="24"/>
          <w:szCs w:val="24"/>
        </w:rPr>
      </w:pPr>
      <w:r w:rsidRPr="00C275D9">
        <w:rPr>
          <w:rFonts w:asciiTheme="minorBidi" w:hAnsiTheme="minorBidi"/>
          <w:b/>
          <w:sz w:val="24"/>
          <w:szCs w:val="24"/>
        </w:rPr>
        <w:t>= 2.179 Answer</w:t>
      </w:r>
    </w:p>
    <w:p w:rsidR="00EB3E6E" w:rsidRPr="00C275D9" w:rsidRDefault="00EB3E6E" w:rsidP="00243AE6">
      <w:pPr>
        <w:pStyle w:val="NoSpacing"/>
        <w:pBdr>
          <w:bottom w:val="dashSmallGap" w:sz="4" w:space="1" w:color="auto"/>
        </w:pBdr>
        <w:jc w:val="both"/>
        <w:rPr>
          <w:rFonts w:asciiTheme="minorBidi" w:hAnsiTheme="minorBidi"/>
          <w:sz w:val="24"/>
          <w:szCs w:val="24"/>
        </w:rPr>
      </w:pPr>
    </w:p>
    <w:p w:rsidR="00EB3E6E" w:rsidRPr="00155844" w:rsidRDefault="00EB3E6E" w:rsidP="00243AE6">
      <w:pPr>
        <w:pStyle w:val="NoSpacing"/>
        <w:pBdr>
          <w:bottom w:val="dashSmallGap" w:sz="4" w:space="1" w:color="auto"/>
        </w:pBdr>
        <w:jc w:val="both"/>
        <w:rPr>
          <w:rFonts w:asciiTheme="minorBidi" w:hAnsiTheme="minorBidi"/>
          <w:b/>
          <w:bCs/>
          <w:sz w:val="24"/>
          <w:szCs w:val="24"/>
        </w:rPr>
      </w:pPr>
      <w:r w:rsidRPr="00155844">
        <w:rPr>
          <w:rFonts w:asciiTheme="minorBidi" w:hAnsiTheme="minorBidi"/>
          <w:b/>
          <w:bCs/>
          <w:sz w:val="24"/>
          <w:szCs w:val="24"/>
        </w:rPr>
        <w:t>Required 04</w:t>
      </w:r>
    </w:p>
    <w:p w:rsidR="00EB3E6E" w:rsidRPr="00C275D9" w:rsidRDefault="00EB3E6E" w:rsidP="00243AE6">
      <w:pPr>
        <w:pStyle w:val="NoSpacing"/>
        <w:pBdr>
          <w:bottom w:val="dashSmallGap" w:sz="4" w:space="1" w:color="auto"/>
        </w:pBdr>
        <w:jc w:val="both"/>
        <w:rPr>
          <w:rFonts w:asciiTheme="minorBidi" w:hAnsiTheme="minorBidi"/>
          <w:sz w:val="24"/>
          <w:szCs w:val="24"/>
        </w:rPr>
      </w:pPr>
    </w:p>
    <w:p w:rsidR="00BC4F93" w:rsidRPr="00C275D9" w:rsidRDefault="00EB3E6E" w:rsidP="00243AE6">
      <w:pPr>
        <w:pStyle w:val="NoSpacing"/>
        <w:pBdr>
          <w:bottom w:val="dashSmallGap" w:sz="4" w:space="1" w:color="auto"/>
        </w:pBdr>
        <w:jc w:val="both"/>
        <w:rPr>
          <w:rFonts w:asciiTheme="minorBidi" w:hAnsiTheme="minorBidi"/>
          <w:sz w:val="24"/>
          <w:szCs w:val="24"/>
        </w:rPr>
      </w:pPr>
      <w:proofErr w:type="gramStart"/>
      <w:r w:rsidRPr="00C275D9">
        <w:rPr>
          <w:rFonts w:asciiTheme="minorBidi" w:hAnsiTheme="minorBidi"/>
          <w:sz w:val="24"/>
          <w:szCs w:val="24"/>
        </w:rPr>
        <w:t>The lost unit cost in the testing department.</w:t>
      </w:r>
      <w:proofErr w:type="gramEnd"/>
      <w:r w:rsidRPr="00C275D9">
        <w:rPr>
          <w:rFonts w:asciiTheme="minorBidi" w:hAnsiTheme="minorBidi"/>
          <w:sz w:val="24"/>
          <w:szCs w:val="24"/>
        </w:rPr>
        <w:t xml:space="preserve"> If the unit of cost transferred in from the blending department is 5.10</w:t>
      </w:r>
    </w:p>
    <w:p w:rsidR="00EB3E6E" w:rsidRPr="00C275D9" w:rsidRDefault="00EB3E6E"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 xml:space="preserve">Cost received from blending department </w:t>
      </w:r>
    </w:p>
    <w:p w:rsidR="00EB3E6E" w:rsidRPr="00C275D9" w:rsidRDefault="00EB3E6E"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t>5400*5.10 = 27540</w:t>
      </w:r>
    </w:p>
    <w:p w:rsidR="00EB3E6E" w:rsidRPr="00C275D9" w:rsidRDefault="00EB3E6E" w:rsidP="00243AE6">
      <w:pPr>
        <w:pStyle w:val="NoSpacing"/>
        <w:pBdr>
          <w:bottom w:val="dashSmallGap" w:sz="4" w:space="1" w:color="auto"/>
        </w:pBdr>
        <w:jc w:val="both"/>
        <w:rPr>
          <w:rFonts w:asciiTheme="minorBidi" w:hAnsiTheme="minorBidi"/>
          <w:sz w:val="24"/>
          <w:szCs w:val="24"/>
        </w:rPr>
      </w:pPr>
    </w:p>
    <w:p w:rsidR="00EB3E6E" w:rsidRPr="00C275D9" w:rsidRDefault="00EB3E6E"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 xml:space="preserve">New per unit cost in testing department </w:t>
      </w:r>
    </w:p>
    <w:p w:rsidR="00EB3E6E" w:rsidRPr="00C275D9" w:rsidRDefault="00EB3E6E" w:rsidP="00243AE6">
      <w:pPr>
        <w:pStyle w:val="NoSpacing"/>
        <w:pBdr>
          <w:bottom w:val="dashSmallGap" w:sz="4" w:space="1" w:color="auto"/>
        </w:pBdr>
        <w:jc w:val="both"/>
        <w:rPr>
          <w:rFonts w:asciiTheme="minorBidi" w:hAnsiTheme="minorBidi"/>
          <w:sz w:val="24"/>
          <w:szCs w:val="24"/>
        </w:rPr>
      </w:pPr>
    </w:p>
    <w:p w:rsidR="00EB3E6E" w:rsidRPr="00C275D9" w:rsidRDefault="00EB3E6E" w:rsidP="00243AE6">
      <w:pPr>
        <w:pStyle w:val="NoSpacing"/>
        <w:pBdr>
          <w:bottom w:val="dashSmallGap" w:sz="4" w:space="1" w:color="auto"/>
        </w:pBdr>
        <w:jc w:val="both"/>
        <w:rPr>
          <w:rFonts w:asciiTheme="minorBidi" w:hAnsiTheme="minorBidi"/>
          <w:sz w:val="24"/>
          <w:szCs w:val="24"/>
          <w:u w:val="single"/>
        </w:rPr>
      </w:pP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u w:val="single"/>
        </w:rPr>
        <w:t>Cost received from</w:t>
      </w:r>
      <w:r w:rsidRPr="00C275D9">
        <w:rPr>
          <w:rFonts w:asciiTheme="minorBidi" w:hAnsiTheme="minorBidi"/>
          <w:sz w:val="24"/>
          <w:szCs w:val="24"/>
          <w:u w:val="single"/>
        </w:rPr>
        <w:tab/>
        <w:t xml:space="preserve">               </w:t>
      </w:r>
    </w:p>
    <w:p w:rsidR="00EB3E6E" w:rsidRPr="00C275D9" w:rsidRDefault="00EB3E6E" w:rsidP="00243AE6">
      <w:pPr>
        <w:pStyle w:val="NoSpacing"/>
        <w:pBdr>
          <w:bottom w:val="dashSmallGap" w:sz="4" w:space="1" w:color="auto"/>
        </w:pBdr>
        <w:jc w:val="both"/>
        <w:rPr>
          <w:rFonts w:asciiTheme="minorBidi" w:hAnsiTheme="minorBidi"/>
          <w:sz w:val="24"/>
          <w:szCs w:val="24"/>
        </w:rPr>
      </w:pPr>
      <w:proofErr w:type="gramStart"/>
      <w:r w:rsidRPr="00C275D9">
        <w:rPr>
          <w:rFonts w:asciiTheme="minorBidi" w:hAnsiTheme="minorBidi"/>
          <w:sz w:val="24"/>
          <w:szCs w:val="24"/>
        </w:rPr>
        <w:t>unit</w:t>
      </w:r>
      <w:proofErr w:type="gramEnd"/>
      <w:r w:rsidRPr="00C275D9">
        <w:rPr>
          <w:rFonts w:asciiTheme="minorBidi" w:hAnsiTheme="minorBidi"/>
          <w:sz w:val="24"/>
          <w:szCs w:val="24"/>
        </w:rPr>
        <w:t xml:space="preserve"> received – loss unit</w:t>
      </w:r>
    </w:p>
    <w:p w:rsidR="00894825" w:rsidRPr="00C275D9" w:rsidRDefault="00EB3E6E" w:rsidP="00243AE6">
      <w:pPr>
        <w:pStyle w:val="NoSpacing"/>
        <w:pBdr>
          <w:bottom w:val="dashSmallGap" w:sz="4" w:space="1" w:color="auto"/>
        </w:pBdr>
        <w:jc w:val="both"/>
        <w:rPr>
          <w:rFonts w:asciiTheme="minorBidi" w:hAnsiTheme="minorBidi"/>
          <w:sz w:val="24"/>
          <w:szCs w:val="24"/>
          <w:u w:val="single"/>
        </w:rPr>
      </w:pP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vertAlign w:val="subscript"/>
        </w:rPr>
        <w:t>=</w:t>
      </w:r>
      <w:r w:rsidR="00894825" w:rsidRPr="00C275D9">
        <w:rPr>
          <w:rFonts w:asciiTheme="minorBidi" w:hAnsiTheme="minorBidi"/>
          <w:sz w:val="24"/>
          <w:szCs w:val="24"/>
        </w:rPr>
        <w:t xml:space="preserve">      27540</w:t>
      </w:r>
      <w:r w:rsidR="00894825" w:rsidRPr="00C275D9">
        <w:rPr>
          <w:rFonts w:asciiTheme="minorBidi" w:hAnsiTheme="minorBidi"/>
          <w:sz w:val="24"/>
          <w:szCs w:val="24"/>
          <w:u w:val="single"/>
        </w:rPr>
        <w:t xml:space="preserve">    </w:t>
      </w:r>
    </w:p>
    <w:p w:rsidR="00EB3E6E" w:rsidRPr="00C275D9" w:rsidRDefault="00940A81" w:rsidP="00243AE6">
      <w:pPr>
        <w:pStyle w:val="NoSpacing"/>
        <w:pBdr>
          <w:bottom w:val="dashSmallGap" w:sz="4" w:space="1" w:color="auto"/>
        </w:pBdr>
        <w:ind w:firstLine="720"/>
        <w:jc w:val="both"/>
        <w:rPr>
          <w:rFonts w:asciiTheme="minorBidi" w:hAnsiTheme="minorBidi"/>
          <w:sz w:val="24"/>
          <w:szCs w:val="24"/>
        </w:rPr>
      </w:pPr>
      <w:r>
        <w:rPr>
          <w:rFonts w:asciiTheme="minorBidi" w:hAnsiTheme="minorBidi"/>
          <w:noProof/>
          <w:sz w:val="24"/>
          <w:szCs w:val="24"/>
        </w:rPr>
        <w:pict>
          <v:line id="Straight Connector 1" o:spid="_x0000_s1026" style="position:absolute;left:0;text-align:left;z-index:251659264;visibility:visible;mso-height-relative:margin" from="199.65pt,-.3pt" to="24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" strokecolor="black [3040]"/>
        </w:pict>
      </w:r>
      <w:r w:rsidR="00894825" w:rsidRPr="00C275D9">
        <w:rPr>
          <w:rFonts w:asciiTheme="minorBidi" w:hAnsiTheme="minorBidi"/>
          <w:sz w:val="24"/>
          <w:szCs w:val="24"/>
        </w:rPr>
        <w:t xml:space="preserve"> </w:t>
      </w:r>
      <w:r w:rsidR="00894825" w:rsidRPr="00C275D9">
        <w:rPr>
          <w:rFonts w:asciiTheme="minorBidi" w:hAnsiTheme="minorBidi"/>
          <w:sz w:val="24"/>
          <w:szCs w:val="24"/>
        </w:rPr>
        <w:tab/>
      </w:r>
      <w:r w:rsidR="00894825" w:rsidRPr="00C275D9">
        <w:rPr>
          <w:rFonts w:asciiTheme="minorBidi" w:hAnsiTheme="minorBidi"/>
          <w:sz w:val="24"/>
          <w:szCs w:val="24"/>
        </w:rPr>
        <w:tab/>
      </w:r>
      <w:r w:rsidR="00894825" w:rsidRPr="00C275D9">
        <w:rPr>
          <w:rFonts w:asciiTheme="minorBidi" w:hAnsiTheme="minorBidi"/>
          <w:sz w:val="24"/>
          <w:szCs w:val="24"/>
        </w:rPr>
        <w:tab/>
      </w:r>
      <w:r w:rsidR="00894825" w:rsidRPr="00C275D9">
        <w:rPr>
          <w:rFonts w:asciiTheme="minorBidi" w:hAnsiTheme="minorBidi"/>
          <w:sz w:val="24"/>
          <w:szCs w:val="24"/>
        </w:rPr>
        <w:tab/>
        <w:t xml:space="preserve">       </w:t>
      </w:r>
      <w:r w:rsidR="00EB3E6E" w:rsidRPr="00C275D9">
        <w:rPr>
          <w:rFonts w:asciiTheme="minorBidi" w:hAnsiTheme="minorBidi"/>
          <w:sz w:val="24"/>
          <w:szCs w:val="24"/>
        </w:rPr>
        <w:t>5400-500</w:t>
      </w:r>
    </w:p>
    <w:p w:rsidR="00AA74E9" w:rsidRPr="00C275D9" w:rsidRDefault="00AA74E9" w:rsidP="00243AE6">
      <w:pPr>
        <w:pStyle w:val="NoSpacing"/>
        <w:pBdr>
          <w:bottom w:val="dashSmallGap" w:sz="4" w:space="1" w:color="auto"/>
        </w:pBdr>
        <w:ind w:firstLine="720"/>
        <w:jc w:val="both"/>
        <w:rPr>
          <w:rFonts w:asciiTheme="minorBidi" w:hAnsiTheme="minorBidi"/>
          <w:sz w:val="24"/>
          <w:szCs w:val="24"/>
        </w:rPr>
      </w:pPr>
    </w:p>
    <w:p w:rsidR="00AA74E9" w:rsidRPr="00C275D9" w:rsidRDefault="00940A81" w:rsidP="00243AE6">
      <w:pPr>
        <w:pStyle w:val="NoSpacing"/>
        <w:pBdr>
          <w:bottom w:val="dashSmallGap" w:sz="4" w:space="1" w:color="auto"/>
        </w:pBdr>
        <w:ind w:firstLine="720"/>
        <w:jc w:val="both"/>
        <w:rPr>
          <w:rFonts w:asciiTheme="minorBidi" w:hAnsiTheme="minorBidi"/>
          <w:sz w:val="24"/>
          <w:szCs w:val="24"/>
        </w:rPr>
      </w:pPr>
      <w:r>
        <w:rPr>
          <w:rFonts w:asciiTheme="minorBidi" w:hAnsiTheme="minorBidi"/>
          <w:noProof/>
          <w:sz w:val="24"/>
          <w:szCs w:val="24"/>
        </w:rPr>
        <w:pict>
          <v:line id="Straight Connector 2" o:spid="_x0000_s1027" style="position:absolute;left:0;text-align:left;z-index:251661312;visibility:visible;mso-height-relative:margin" from="209.05pt,13.65pt" to="250.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" strokecolor="black [3040]"/>
        </w:pict>
      </w:r>
      <w:r w:rsidR="00AA74E9" w:rsidRPr="00C275D9">
        <w:rPr>
          <w:rFonts w:asciiTheme="minorBidi" w:hAnsiTheme="minorBidi"/>
          <w:sz w:val="24"/>
          <w:szCs w:val="24"/>
        </w:rPr>
        <w:tab/>
      </w:r>
      <w:r w:rsidR="00AA74E9" w:rsidRPr="00C275D9">
        <w:rPr>
          <w:rFonts w:asciiTheme="minorBidi" w:hAnsiTheme="minorBidi"/>
          <w:sz w:val="24"/>
          <w:szCs w:val="24"/>
        </w:rPr>
        <w:tab/>
      </w:r>
      <w:r w:rsidR="00AA74E9" w:rsidRPr="00C275D9">
        <w:rPr>
          <w:rFonts w:asciiTheme="minorBidi" w:hAnsiTheme="minorBidi"/>
          <w:sz w:val="24"/>
          <w:szCs w:val="24"/>
        </w:rPr>
        <w:tab/>
      </w:r>
      <w:r w:rsidR="00AA74E9" w:rsidRPr="00C275D9">
        <w:rPr>
          <w:rFonts w:asciiTheme="minorBidi" w:hAnsiTheme="minorBidi"/>
          <w:sz w:val="24"/>
          <w:szCs w:val="24"/>
        </w:rPr>
        <w:tab/>
        <w:t>=          27540</w:t>
      </w:r>
    </w:p>
    <w:p w:rsidR="00AA74E9" w:rsidRPr="00C275D9" w:rsidRDefault="00AA74E9" w:rsidP="00243AE6">
      <w:pPr>
        <w:pStyle w:val="NoSpacing"/>
        <w:pBdr>
          <w:bottom w:val="dashSmallGap" w:sz="4" w:space="1" w:color="auto"/>
        </w:pBdr>
        <w:ind w:firstLine="720"/>
        <w:jc w:val="both"/>
        <w:rPr>
          <w:rFonts w:asciiTheme="minorBidi" w:hAnsiTheme="minorBidi"/>
          <w:sz w:val="24"/>
          <w:szCs w:val="24"/>
        </w:rPr>
      </w:pP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t>4900</w:t>
      </w:r>
    </w:p>
    <w:p w:rsidR="007258DB" w:rsidRPr="00C275D9" w:rsidRDefault="007258DB"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 xml:space="preserve"> </w:t>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t>=          5.62</w:t>
      </w:r>
    </w:p>
    <w:p w:rsidR="007258DB" w:rsidRPr="00C275D9" w:rsidRDefault="007258DB" w:rsidP="00243AE6">
      <w:pPr>
        <w:pStyle w:val="NoSpacing"/>
        <w:pBdr>
          <w:bottom w:val="dashSmallGap" w:sz="4" w:space="1" w:color="auto"/>
        </w:pBdr>
        <w:jc w:val="both"/>
        <w:rPr>
          <w:rFonts w:asciiTheme="minorBidi" w:hAnsiTheme="minorBidi"/>
          <w:sz w:val="24"/>
          <w:szCs w:val="24"/>
        </w:rPr>
      </w:pPr>
      <w:proofErr w:type="spellStart"/>
      <w:proofErr w:type="gramStart"/>
      <w:r w:rsidRPr="00C275D9">
        <w:rPr>
          <w:rFonts w:asciiTheme="minorBidi" w:hAnsiTheme="minorBidi"/>
          <w:sz w:val="24"/>
          <w:szCs w:val="24"/>
        </w:rPr>
        <w:t>Ans</w:t>
      </w:r>
      <w:proofErr w:type="spellEnd"/>
      <w:r w:rsidRPr="00C275D9">
        <w:rPr>
          <w:rFonts w:asciiTheme="minorBidi" w:hAnsiTheme="minorBidi"/>
          <w:sz w:val="24"/>
          <w:szCs w:val="24"/>
        </w:rPr>
        <w:t xml:space="preserve"> :</w:t>
      </w:r>
      <w:proofErr w:type="gramEnd"/>
      <w:r w:rsidRPr="00C275D9">
        <w:rPr>
          <w:rFonts w:asciiTheme="minorBidi" w:hAnsiTheme="minorBidi"/>
          <w:sz w:val="24"/>
          <w:szCs w:val="24"/>
        </w:rPr>
        <w:t xml:space="preserve"> Loss units cost = 5.62 – 5.10 = </w:t>
      </w:r>
      <w:r w:rsidRPr="00C275D9">
        <w:rPr>
          <w:rFonts w:asciiTheme="minorBidi" w:hAnsiTheme="minorBidi"/>
          <w:b/>
          <w:sz w:val="24"/>
          <w:szCs w:val="24"/>
        </w:rPr>
        <w:t>0.52</w:t>
      </w:r>
    </w:p>
    <w:p w:rsidR="00EB3E6E" w:rsidRPr="00C275D9" w:rsidRDefault="00EB3E6E" w:rsidP="00243AE6">
      <w:pPr>
        <w:pStyle w:val="NoSpacing"/>
        <w:pBdr>
          <w:bottom w:val="dashSmallGap" w:sz="4" w:space="1" w:color="auto"/>
        </w:pBdr>
        <w:jc w:val="both"/>
        <w:rPr>
          <w:rFonts w:asciiTheme="minorBidi" w:hAnsiTheme="minorBidi"/>
          <w:sz w:val="24"/>
          <w:szCs w:val="24"/>
        </w:rPr>
      </w:pP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r w:rsidRPr="00C275D9">
        <w:rPr>
          <w:rFonts w:asciiTheme="minorBidi" w:hAnsiTheme="minorBidi"/>
          <w:sz w:val="24"/>
          <w:szCs w:val="24"/>
        </w:rPr>
        <w:tab/>
      </w:r>
    </w:p>
    <w:p w:rsidR="00B429CC" w:rsidRPr="00C275D9" w:rsidRDefault="00B429CC" w:rsidP="00243AE6">
      <w:pPr>
        <w:pStyle w:val="NoSpacing"/>
        <w:pBdr>
          <w:bottom w:val="thickThinSmallGap" w:sz="24" w:space="1" w:color="auto"/>
        </w:pBdr>
        <w:jc w:val="both"/>
        <w:rPr>
          <w:rFonts w:asciiTheme="minorBidi" w:hAnsiTheme="minorBidi"/>
          <w:sz w:val="24"/>
          <w:szCs w:val="24"/>
        </w:rPr>
      </w:pPr>
      <w:bookmarkStart w:id="0" w:name="_GoBack"/>
      <w:bookmarkEnd w:id="0"/>
    </w:p>
    <w:p w:rsidR="00B429CC" w:rsidRPr="00C275D9" w:rsidRDefault="00B429CC" w:rsidP="00243AE6">
      <w:pPr>
        <w:jc w:val="both"/>
        <w:rPr>
          <w:rFonts w:asciiTheme="minorBidi" w:hAnsiTheme="minorBidi"/>
          <w:lang w:val="en-US"/>
        </w:rPr>
      </w:pPr>
    </w:p>
    <w:p w:rsidR="000F7A8D" w:rsidRPr="00C275D9" w:rsidRDefault="00B429CC" w:rsidP="00243AE6">
      <w:pPr>
        <w:jc w:val="both"/>
        <w:rPr>
          <w:rFonts w:asciiTheme="minorBidi" w:hAnsiTheme="minorBidi"/>
          <w:lang w:val="en-US"/>
        </w:rPr>
      </w:pPr>
      <w:r w:rsidRPr="00C275D9">
        <w:rPr>
          <w:rFonts w:asciiTheme="minorBidi" w:hAnsiTheme="minorBidi"/>
          <w:lang w:val="en-US"/>
        </w:rPr>
        <w:t>Answer No. 2</w:t>
      </w:r>
    </w:p>
    <w:p w:rsidR="00E756E9" w:rsidRPr="00C275D9" w:rsidRDefault="00E756E9" w:rsidP="00243AE6">
      <w:pPr>
        <w:jc w:val="both"/>
        <w:rPr>
          <w:rFonts w:asciiTheme="minorBidi" w:hAnsiTheme="minorBidi"/>
          <w:sz w:val="24"/>
          <w:szCs w:val="24"/>
        </w:rPr>
      </w:pPr>
      <w:r w:rsidRPr="00C275D9">
        <w:rPr>
          <w:rFonts w:asciiTheme="minorBidi" w:hAnsiTheme="minorBidi"/>
          <w:b/>
          <w:bCs/>
          <w:sz w:val="24"/>
          <w:szCs w:val="24"/>
          <w:u w:val="single"/>
        </w:rPr>
        <w:t>Definition of Job Order Costing:</w:t>
      </w:r>
    </w:p>
    <w:p w:rsidR="00E756E9" w:rsidRPr="00C275D9" w:rsidRDefault="00E756E9" w:rsidP="00243AE6">
      <w:pPr>
        <w:jc w:val="both"/>
        <w:rPr>
          <w:rFonts w:asciiTheme="minorBidi" w:hAnsiTheme="minorBidi"/>
          <w:sz w:val="24"/>
          <w:szCs w:val="24"/>
        </w:rPr>
      </w:pPr>
      <w:r w:rsidRPr="00C275D9">
        <w:rPr>
          <w:rFonts w:asciiTheme="minorBidi" w:hAnsiTheme="minorBidi"/>
          <w:sz w:val="24"/>
          <w:szCs w:val="24"/>
        </w:rPr>
        <w:t>Job order costing or job costing is a system for assigning and accumulating </w:t>
      </w:r>
      <w:hyperlink r:id="rId5" w:tooltip="What are manufacturing costs?" w:history="1">
        <w:r w:rsidRPr="00C275D9">
          <w:rPr>
            <w:rFonts w:asciiTheme="minorBidi" w:hAnsiTheme="minorBidi"/>
          </w:rPr>
          <w:t>manufacturing costs</w:t>
        </w:r>
      </w:hyperlink>
      <w:r w:rsidRPr="00C275D9">
        <w:rPr>
          <w:rFonts w:asciiTheme="minorBidi" w:hAnsiTheme="minorBidi"/>
          <w:sz w:val="24"/>
          <w:szCs w:val="24"/>
        </w:rPr>
        <w:t> of an individual unit of output. The job order costing system is used when the various items produced are sufficiently different from each other and each has a significant cost. (When a company's output consists of continuous flows of identical, low-cost units, the </w:t>
      </w:r>
      <w:hyperlink r:id="rId6" w:tooltip="What is process costing?" w:history="1">
        <w:r w:rsidRPr="00C275D9">
          <w:rPr>
            <w:rFonts w:asciiTheme="minorBidi" w:hAnsiTheme="minorBidi"/>
          </w:rPr>
          <w:t>process costing</w:t>
        </w:r>
      </w:hyperlink>
      <w:r w:rsidRPr="00C275D9">
        <w:rPr>
          <w:rFonts w:asciiTheme="minorBidi" w:hAnsiTheme="minorBidi"/>
          <w:sz w:val="24"/>
          <w:szCs w:val="24"/>
        </w:rPr>
        <w:t> system is more appropriate.)</w:t>
      </w:r>
    </w:p>
    <w:p w:rsidR="00E756E9" w:rsidRPr="00C275D9" w:rsidRDefault="00E756E9" w:rsidP="00243AE6">
      <w:pPr>
        <w:jc w:val="both"/>
        <w:rPr>
          <w:rFonts w:asciiTheme="minorBidi" w:hAnsiTheme="minorBidi"/>
          <w:sz w:val="24"/>
          <w:szCs w:val="24"/>
        </w:rPr>
      </w:pPr>
      <w:r w:rsidRPr="00C275D9">
        <w:rPr>
          <w:rFonts w:asciiTheme="minorBidi" w:hAnsiTheme="minorBidi"/>
          <w:sz w:val="24"/>
          <w:szCs w:val="24"/>
        </w:rPr>
        <w:t xml:space="preserve">Since there is a significant variation in the items manufactured, the job order costing system requires a separate job cost record for each item (or each job or special order). </w:t>
      </w:r>
      <w:r w:rsidRPr="00C275D9">
        <w:rPr>
          <w:rFonts w:asciiTheme="minorBidi" w:hAnsiTheme="minorBidi"/>
          <w:sz w:val="24"/>
          <w:szCs w:val="24"/>
        </w:rPr>
        <w:lastRenderedPageBreak/>
        <w:t>The job cost record will report each item's direct materials and </w:t>
      </w:r>
      <w:hyperlink r:id="rId7" w:tooltip="What is direct labor?" w:history="1">
        <w:r w:rsidRPr="00C275D9">
          <w:rPr>
            <w:rFonts w:asciiTheme="minorBidi" w:hAnsiTheme="minorBidi"/>
          </w:rPr>
          <w:t xml:space="preserve">direct </w:t>
        </w:r>
        <w:proofErr w:type="spellStart"/>
        <w:r w:rsidRPr="00C275D9">
          <w:rPr>
            <w:rFonts w:asciiTheme="minorBidi" w:hAnsiTheme="minorBidi"/>
          </w:rPr>
          <w:t>labor</w:t>
        </w:r>
        <w:proofErr w:type="spellEnd"/>
      </w:hyperlink>
      <w:r w:rsidRPr="00C275D9">
        <w:rPr>
          <w:rFonts w:asciiTheme="minorBidi" w:hAnsiTheme="minorBidi"/>
          <w:sz w:val="24"/>
          <w:szCs w:val="24"/>
        </w:rPr>
        <w:t> that were actually used and an assigned amount of </w:t>
      </w:r>
      <w:hyperlink r:id="rId8" w:tooltip="What is manufacturing overhead and what does it include?" w:history="1">
        <w:r w:rsidRPr="00C275D9">
          <w:rPr>
            <w:rFonts w:asciiTheme="minorBidi" w:hAnsiTheme="minorBidi"/>
          </w:rPr>
          <w:t>manufacturing overhead</w:t>
        </w:r>
      </w:hyperlink>
      <w:r w:rsidRPr="00C275D9">
        <w:rPr>
          <w:rFonts w:asciiTheme="minorBidi" w:hAnsiTheme="minorBidi"/>
          <w:sz w:val="24"/>
          <w:szCs w:val="24"/>
        </w:rPr>
        <w:t>.</w:t>
      </w:r>
    </w:p>
    <w:p w:rsidR="00E756E9" w:rsidRPr="00C275D9" w:rsidRDefault="00E756E9" w:rsidP="00243AE6">
      <w:pPr>
        <w:jc w:val="both"/>
        <w:rPr>
          <w:rFonts w:asciiTheme="minorBidi" w:hAnsiTheme="minorBidi"/>
          <w:sz w:val="24"/>
          <w:szCs w:val="24"/>
        </w:rPr>
      </w:pPr>
      <w:r w:rsidRPr="00C275D9">
        <w:rPr>
          <w:rFonts w:asciiTheme="minorBidi" w:hAnsiTheme="minorBidi"/>
          <w:sz w:val="24"/>
          <w:szCs w:val="24"/>
        </w:rPr>
        <w:t>The job cost records also serve as the </w:t>
      </w:r>
      <w:hyperlink r:id="rId9" w:tooltip="What is the purpose of subsidiary ledgers?" w:history="1">
        <w:r w:rsidRPr="00C275D9">
          <w:rPr>
            <w:rFonts w:asciiTheme="minorBidi" w:hAnsiTheme="minorBidi"/>
          </w:rPr>
          <w:t>subsidiary ledger</w:t>
        </w:r>
      </w:hyperlink>
      <w:r w:rsidRPr="00C275D9">
        <w:rPr>
          <w:rFonts w:asciiTheme="minorBidi" w:hAnsiTheme="minorBidi"/>
          <w:sz w:val="24"/>
          <w:szCs w:val="24"/>
        </w:rPr>
        <w:t> or documentation for the manufacturer's cost of the work-in-process inventory, the finished goods inventory, and the </w:t>
      </w:r>
      <w:hyperlink r:id="rId10" w:tooltip="What is the cost of goods sold?" w:history="1">
        <w:r w:rsidRPr="00C275D9">
          <w:rPr>
            <w:rFonts w:asciiTheme="minorBidi" w:hAnsiTheme="minorBidi"/>
          </w:rPr>
          <w:t>cost of goods sold</w:t>
        </w:r>
      </w:hyperlink>
      <w:r w:rsidRPr="00C275D9">
        <w:rPr>
          <w:rFonts w:asciiTheme="minorBidi" w:hAnsiTheme="minorBidi"/>
          <w:sz w:val="24"/>
          <w:szCs w:val="24"/>
        </w:rPr>
        <w:t>.</w:t>
      </w:r>
    </w:p>
    <w:p w:rsidR="00E756E9" w:rsidRPr="00C275D9" w:rsidRDefault="00E756E9" w:rsidP="00243AE6">
      <w:pPr>
        <w:jc w:val="both"/>
        <w:rPr>
          <w:rFonts w:asciiTheme="minorBidi" w:hAnsiTheme="minorBidi"/>
          <w:b/>
          <w:bCs/>
          <w:sz w:val="24"/>
          <w:szCs w:val="24"/>
          <w:u w:val="single"/>
        </w:rPr>
      </w:pPr>
      <w:r w:rsidRPr="00C275D9">
        <w:rPr>
          <w:rFonts w:asciiTheme="minorBidi" w:hAnsiTheme="minorBidi"/>
          <w:b/>
          <w:bCs/>
          <w:sz w:val="24"/>
          <w:szCs w:val="24"/>
          <w:u w:val="single"/>
        </w:rPr>
        <w:t>Examples of Job Order Costing</w:t>
      </w:r>
    </w:p>
    <w:p w:rsidR="00E756E9" w:rsidRPr="00C275D9" w:rsidRDefault="00E756E9" w:rsidP="00243AE6">
      <w:pPr>
        <w:pStyle w:val="ListParagraph"/>
        <w:numPr>
          <w:ilvl w:val="0"/>
          <w:numId w:val="2"/>
        </w:numPr>
        <w:jc w:val="both"/>
        <w:rPr>
          <w:rFonts w:asciiTheme="minorBidi" w:hAnsiTheme="minorBidi"/>
          <w:sz w:val="24"/>
          <w:szCs w:val="24"/>
        </w:rPr>
      </w:pPr>
      <w:r w:rsidRPr="00C275D9">
        <w:rPr>
          <w:rFonts w:asciiTheme="minorBidi" w:hAnsiTheme="minorBidi"/>
          <w:sz w:val="24"/>
          <w:szCs w:val="24"/>
        </w:rPr>
        <w:t>A few examples of the use of job order costing are:</w:t>
      </w:r>
    </w:p>
    <w:p w:rsidR="00E756E9" w:rsidRPr="00C275D9" w:rsidRDefault="00E756E9" w:rsidP="00243AE6">
      <w:pPr>
        <w:pStyle w:val="ListParagraph"/>
        <w:numPr>
          <w:ilvl w:val="0"/>
          <w:numId w:val="2"/>
        </w:numPr>
        <w:jc w:val="both"/>
        <w:rPr>
          <w:rFonts w:asciiTheme="minorBidi" w:hAnsiTheme="minorBidi"/>
          <w:sz w:val="24"/>
          <w:szCs w:val="24"/>
        </w:rPr>
      </w:pPr>
      <w:r w:rsidRPr="00C275D9">
        <w:rPr>
          <w:rFonts w:asciiTheme="minorBidi" w:hAnsiTheme="minorBidi"/>
          <w:sz w:val="24"/>
          <w:szCs w:val="24"/>
        </w:rPr>
        <w:t>A company that designs and produces custom-made machines and/or machine tooling</w:t>
      </w:r>
    </w:p>
    <w:p w:rsidR="00E756E9" w:rsidRPr="00C275D9" w:rsidRDefault="00E756E9" w:rsidP="00243AE6">
      <w:pPr>
        <w:pStyle w:val="ListParagraph"/>
        <w:numPr>
          <w:ilvl w:val="0"/>
          <w:numId w:val="2"/>
        </w:numPr>
        <w:jc w:val="both"/>
        <w:rPr>
          <w:rFonts w:asciiTheme="minorBidi" w:hAnsiTheme="minorBidi"/>
          <w:sz w:val="24"/>
          <w:szCs w:val="24"/>
        </w:rPr>
      </w:pPr>
      <w:r w:rsidRPr="00C275D9">
        <w:rPr>
          <w:rFonts w:asciiTheme="minorBidi" w:hAnsiTheme="minorBidi"/>
          <w:sz w:val="24"/>
          <w:szCs w:val="24"/>
        </w:rPr>
        <w:t>A company that constructs custom-designed buildings</w:t>
      </w:r>
    </w:p>
    <w:p w:rsidR="00E756E9" w:rsidRPr="00C275D9" w:rsidRDefault="00E756E9" w:rsidP="00243AE6">
      <w:pPr>
        <w:pStyle w:val="ListParagraph"/>
        <w:numPr>
          <w:ilvl w:val="0"/>
          <w:numId w:val="2"/>
        </w:numPr>
        <w:pBdr>
          <w:bottom w:val="single" w:sz="12" w:space="1" w:color="auto"/>
        </w:pBdr>
        <w:jc w:val="both"/>
        <w:rPr>
          <w:rFonts w:asciiTheme="minorBidi" w:hAnsiTheme="minorBidi"/>
          <w:sz w:val="24"/>
          <w:szCs w:val="24"/>
        </w:rPr>
      </w:pPr>
      <w:r w:rsidRPr="00C275D9">
        <w:rPr>
          <w:rFonts w:asciiTheme="minorBidi" w:hAnsiTheme="minorBidi"/>
          <w:sz w:val="24"/>
          <w:szCs w:val="24"/>
        </w:rPr>
        <w:t>A company that modifies trucks to meet customers' special needs</w:t>
      </w:r>
    </w:p>
    <w:p w:rsidR="0054735A" w:rsidRPr="00C275D9" w:rsidRDefault="0054735A" w:rsidP="00243AE6">
      <w:pPr>
        <w:jc w:val="both"/>
        <w:rPr>
          <w:rFonts w:asciiTheme="minorBidi" w:hAnsiTheme="minorBidi"/>
          <w:sz w:val="24"/>
          <w:szCs w:val="24"/>
        </w:rPr>
      </w:pPr>
    </w:p>
    <w:p w:rsidR="0054735A" w:rsidRPr="00C275D9" w:rsidRDefault="0054735A" w:rsidP="00243AE6">
      <w:pPr>
        <w:jc w:val="both"/>
        <w:rPr>
          <w:rFonts w:asciiTheme="minorBidi" w:hAnsiTheme="minorBidi"/>
          <w:sz w:val="24"/>
          <w:szCs w:val="24"/>
        </w:rPr>
      </w:pPr>
      <w:r w:rsidRPr="00C275D9">
        <w:rPr>
          <w:rFonts w:asciiTheme="minorBidi" w:hAnsiTheme="minorBidi"/>
          <w:sz w:val="24"/>
          <w:szCs w:val="24"/>
        </w:rPr>
        <w:t>Answer No.3</w:t>
      </w:r>
    </w:p>
    <w:p w:rsidR="005F2788" w:rsidRPr="00C275D9" w:rsidRDefault="005F2788" w:rsidP="00243AE6">
      <w:pPr>
        <w:pStyle w:val="Heading3"/>
        <w:jc w:val="both"/>
        <w:rPr>
          <w:rFonts w:asciiTheme="minorBidi" w:hAnsiTheme="minorBidi" w:cstheme="minorBidi"/>
          <w:color w:val="222222"/>
          <w:u w:val="single"/>
        </w:rPr>
      </w:pPr>
      <w:r w:rsidRPr="00C275D9">
        <w:rPr>
          <w:rFonts w:asciiTheme="minorBidi" w:hAnsiTheme="minorBidi" w:cstheme="minorBidi"/>
          <w:color w:val="222222"/>
          <w:u w:val="single"/>
        </w:rPr>
        <w:t>Definition of LIFO</w:t>
      </w:r>
    </w:p>
    <w:p w:rsidR="005F2788" w:rsidRPr="00C275D9" w:rsidRDefault="005F2788" w:rsidP="00243AE6">
      <w:pPr>
        <w:pStyle w:val="NormalWeb"/>
        <w:jc w:val="both"/>
        <w:rPr>
          <w:rFonts w:asciiTheme="minorBidi" w:hAnsiTheme="minorBidi" w:cstheme="minorBidi"/>
          <w:color w:val="222222"/>
        </w:rPr>
      </w:pPr>
      <w:r w:rsidRPr="00C275D9">
        <w:rPr>
          <w:rFonts w:asciiTheme="minorBidi" w:hAnsiTheme="minorBidi" w:cstheme="minorBidi"/>
          <w:color w:val="222222"/>
        </w:rPr>
        <w:t>Last in, first out or LIFO, is a method of accounting for valuing inventory. This method is based on the assumption that the last item placed in the inventory will be sold out first, i.e. reverse chronological order will be followed in issuing inventory from the stores.</w:t>
      </w:r>
    </w:p>
    <w:p w:rsidR="005F2788" w:rsidRPr="00C275D9" w:rsidRDefault="005F2788" w:rsidP="00243AE6">
      <w:pPr>
        <w:pStyle w:val="NormalWeb"/>
        <w:jc w:val="both"/>
        <w:rPr>
          <w:rFonts w:asciiTheme="minorBidi" w:hAnsiTheme="minorBidi" w:cstheme="minorBidi"/>
          <w:color w:val="222222"/>
        </w:rPr>
      </w:pPr>
      <w:r w:rsidRPr="00C275D9">
        <w:rPr>
          <w:rFonts w:asciiTheme="minorBidi" w:hAnsiTheme="minorBidi" w:cstheme="minorBidi"/>
          <w:color w:val="222222"/>
        </w:rPr>
        <w:t>At the time of inflation in the economy, the value of the unsold stock will be low, while the value of the cost of goods sold will be high, which will ultimately result in low profit and income tax as well. Whereas in deflationary conditions, the whole scenario will get reversed due to fall in the general price level, resulting in higher profits and income tax.</w:t>
      </w:r>
    </w:p>
    <w:p w:rsidR="005F2788" w:rsidRPr="00C275D9" w:rsidRDefault="005F2788" w:rsidP="00243AE6">
      <w:pPr>
        <w:pStyle w:val="NormalWeb"/>
        <w:jc w:val="both"/>
        <w:rPr>
          <w:rFonts w:asciiTheme="minorBidi" w:hAnsiTheme="minorBidi" w:cstheme="minorBidi"/>
          <w:color w:val="222222"/>
        </w:rPr>
      </w:pPr>
      <w:proofErr w:type="gramStart"/>
      <w:r w:rsidRPr="00C275D9">
        <w:rPr>
          <w:rFonts w:asciiTheme="minorBidi" w:hAnsiTheme="minorBidi" w:cstheme="minorBidi"/>
          <w:color w:val="222222"/>
        </w:rPr>
        <w:t>Although, the assumption is proved illogical and contradictory to the movement of inventory in the business organization.</w:t>
      </w:r>
      <w:proofErr w:type="gramEnd"/>
      <w:r w:rsidRPr="00C275D9">
        <w:rPr>
          <w:rFonts w:asciiTheme="minorBidi" w:hAnsiTheme="minorBidi" w:cstheme="minorBidi"/>
          <w:color w:val="222222"/>
        </w:rPr>
        <w:t xml:space="preserve"> By virtue of this, LIFO method is no longer adopted for valuing inventory.</w:t>
      </w:r>
    </w:p>
    <w:p w:rsidR="005F2788" w:rsidRPr="00C275D9" w:rsidRDefault="005F2788" w:rsidP="00243AE6">
      <w:pPr>
        <w:pStyle w:val="Heading3"/>
        <w:jc w:val="both"/>
        <w:rPr>
          <w:rFonts w:asciiTheme="minorBidi" w:hAnsiTheme="minorBidi" w:cstheme="minorBidi"/>
          <w:color w:val="222222"/>
          <w:u w:val="single"/>
        </w:rPr>
      </w:pPr>
      <w:r w:rsidRPr="00C275D9">
        <w:rPr>
          <w:rFonts w:asciiTheme="minorBidi" w:hAnsiTheme="minorBidi" w:cstheme="minorBidi"/>
          <w:color w:val="222222"/>
          <w:u w:val="single"/>
        </w:rPr>
        <w:t>Definition of FIFO</w:t>
      </w:r>
    </w:p>
    <w:p w:rsidR="005F2788" w:rsidRPr="00C275D9" w:rsidRDefault="005F2788" w:rsidP="00243AE6">
      <w:pPr>
        <w:pStyle w:val="NormalWeb"/>
        <w:jc w:val="both"/>
        <w:rPr>
          <w:rFonts w:asciiTheme="minorBidi" w:hAnsiTheme="minorBidi" w:cstheme="minorBidi"/>
          <w:color w:val="222222"/>
        </w:rPr>
      </w:pPr>
      <w:r w:rsidRPr="00C275D9">
        <w:rPr>
          <w:rFonts w:asciiTheme="minorBidi" w:hAnsiTheme="minorBidi" w:cstheme="minorBidi"/>
          <w:color w:val="222222"/>
        </w:rPr>
        <w:t xml:space="preserve">An asset management technique, in which the actual issue or sale of goods from the stores is made from the oldest lot on </w:t>
      </w:r>
      <w:proofErr w:type="gramStart"/>
      <w:r w:rsidRPr="00C275D9">
        <w:rPr>
          <w:rFonts w:asciiTheme="minorBidi" w:hAnsiTheme="minorBidi" w:cstheme="minorBidi"/>
          <w:color w:val="222222"/>
        </w:rPr>
        <w:t>hand</w:t>
      </w:r>
      <w:proofErr w:type="gramEnd"/>
      <w:r w:rsidRPr="00C275D9">
        <w:rPr>
          <w:rFonts w:asciiTheme="minorBidi" w:hAnsiTheme="minorBidi" w:cstheme="minorBidi"/>
          <w:color w:val="222222"/>
        </w:rPr>
        <w:t xml:space="preserve"> is known as First in, first out or FIFO. It follows a chronological order, i.e. it first disposes of the item that is placed in the inventory first. That is why this method of inventory valuation is regarded as the most appropriate and logical one. Hence used by most of the business persons in maintaining their inventory.</w:t>
      </w:r>
    </w:p>
    <w:p w:rsidR="005F2788" w:rsidRPr="00C275D9" w:rsidRDefault="005F2788" w:rsidP="00243AE6">
      <w:pPr>
        <w:pStyle w:val="NormalWeb"/>
        <w:jc w:val="both"/>
        <w:rPr>
          <w:rFonts w:asciiTheme="minorBidi" w:hAnsiTheme="minorBidi" w:cstheme="minorBidi"/>
          <w:color w:val="222222"/>
        </w:rPr>
      </w:pPr>
      <w:r w:rsidRPr="00C275D9">
        <w:rPr>
          <w:rFonts w:asciiTheme="minorBidi" w:hAnsiTheme="minorBidi" w:cstheme="minorBidi"/>
          <w:color w:val="222222"/>
        </w:rPr>
        <w:t xml:space="preserve">If the goods are perishable in nature, then they will get obsolete soon, so it would be beneficial that the earliest stock should be handled first which minimizes the risk of </w:t>
      </w:r>
      <w:r w:rsidRPr="00C275D9">
        <w:rPr>
          <w:rFonts w:asciiTheme="minorBidi" w:hAnsiTheme="minorBidi" w:cstheme="minorBidi"/>
          <w:color w:val="222222"/>
        </w:rPr>
        <w:lastRenderedPageBreak/>
        <w:t>obsolescence. Therefore, the leftover stock in hand will ultimately show the most recent stock that is at the present market price.</w:t>
      </w:r>
    </w:p>
    <w:p w:rsidR="005F2788" w:rsidRPr="00C275D9" w:rsidRDefault="005F2788" w:rsidP="00243AE6">
      <w:pPr>
        <w:pStyle w:val="NormalWeb"/>
        <w:jc w:val="both"/>
        <w:rPr>
          <w:rFonts w:asciiTheme="minorBidi" w:hAnsiTheme="minorBidi" w:cstheme="minorBidi"/>
          <w:color w:val="222222"/>
        </w:rPr>
      </w:pPr>
      <w:r w:rsidRPr="00C275D9">
        <w:rPr>
          <w:rFonts w:asciiTheme="minorBidi" w:hAnsiTheme="minorBidi" w:cstheme="minorBidi"/>
          <w:color w:val="222222"/>
        </w:rPr>
        <w:t>The method is considered as most suitable one when there is a fall in the prices because the cost that is charged to production will be higher than the replacement cost. However, if the prices are high the same condition will get reversed and as a result, it is not easy to order the same quantity of materials without having sufficient fund</w:t>
      </w:r>
    </w:p>
    <w:p w:rsidR="00BC346A" w:rsidRPr="00BC346A" w:rsidRDefault="00BC346A" w:rsidP="00243AE6">
      <w:pPr>
        <w:spacing w:before="100" w:beforeAutospacing="1" w:after="100" w:afterAutospacing="1" w:line="240" w:lineRule="auto"/>
        <w:jc w:val="both"/>
        <w:outlineLvl w:val="1"/>
        <w:rPr>
          <w:rFonts w:asciiTheme="minorBidi" w:eastAsia="Times New Roman" w:hAnsiTheme="minorBidi"/>
          <w:color w:val="222222"/>
          <w:sz w:val="36"/>
          <w:szCs w:val="36"/>
          <w:lang w:val="en-US"/>
        </w:rPr>
      </w:pPr>
      <w:r w:rsidRPr="00BC346A">
        <w:rPr>
          <w:rFonts w:asciiTheme="minorBidi" w:eastAsia="Times New Roman" w:hAnsiTheme="minorBidi"/>
          <w:color w:val="222222"/>
          <w:sz w:val="36"/>
          <w:szCs w:val="36"/>
          <w:lang w:val="en-US"/>
        </w:rPr>
        <w:t xml:space="preserve">Key Differences </w:t>
      </w:r>
      <w:r w:rsidRPr="00C275D9">
        <w:rPr>
          <w:rFonts w:asciiTheme="minorBidi" w:eastAsia="Times New Roman" w:hAnsiTheme="minorBidi"/>
          <w:color w:val="222222"/>
          <w:sz w:val="36"/>
          <w:szCs w:val="36"/>
          <w:lang w:val="en-US"/>
        </w:rPr>
        <w:t>between</w:t>
      </w:r>
      <w:r w:rsidRPr="00BC346A">
        <w:rPr>
          <w:rFonts w:asciiTheme="minorBidi" w:eastAsia="Times New Roman" w:hAnsiTheme="minorBidi"/>
          <w:color w:val="222222"/>
          <w:sz w:val="36"/>
          <w:szCs w:val="36"/>
          <w:lang w:val="en-US"/>
        </w:rPr>
        <w:t xml:space="preserve"> LIFO and FIFO</w:t>
      </w:r>
    </w:p>
    <w:p w:rsidR="00BC346A" w:rsidRPr="00BC346A" w:rsidRDefault="00BC346A"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BC346A">
        <w:rPr>
          <w:rFonts w:asciiTheme="minorBidi" w:eastAsia="Times New Roman" w:hAnsiTheme="minorBidi"/>
          <w:color w:val="222222"/>
          <w:sz w:val="24"/>
          <w:szCs w:val="24"/>
          <w:lang w:val="en-US"/>
        </w:rPr>
        <w:t>The points given below explain the fundamental differences between LIFO and FIFO methods of inventory valuation:</w:t>
      </w:r>
    </w:p>
    <w:p w:rsidR="00BC346A" w:rsidRPr="00BC346A" w:rsidRDefault="00BC346A" w:rsidP="00243AE6">
      <w:pPr>
        <w:numPr>
          <w:ilvl w:val="0"/>
          <w:numId w:val="3"/>
        </w:numPr>
        <w:spacing w:before="100" w:beforeAutospacing="1" w:after="125" w:line="240" w:lineRule="auto"/>
        <w:jc w:val="both"/>
        <w:rPr>
          <w:rFonts w:asciiTheme="minorBidi" w:eastAsia="Times New Roman" w:hAnsiTheme="minorBidi"/>
          <w:color w:val="222222"/>
          <w:sz w:val="24"/>
          <w:szCs w:val="24"/>
          <w:lang w:val="en-US"/>
        </w:rPr>
      </w:pPr>
      <w:r w:rsidRPr="00BC346A">
        <w:rPr>
          <w:rFonts w:asciiTheme="minorBidi" w:eastAsia="Times New Roman" w:hAnsiTheme="minorBidi"/>
          <w:color w:val="222222"/>
          <w:sz w:val="24"/>
          <w:szCs w:val="24"/>
          <w:lang w:val="en-US"/>
        </w:rPr>
        <w:t>A method of stock valuation in which last received lot in hand is issued first is known as LIFO. FIFO is a short form for First in, first out in which the inventory produced or purchased first, is disposed off or sold out first.</w:t>
      </w:r>
    </w:p>
    <w:p w:rsidR="00383525" w:rsidRPr="00C275D9" w:rsidRDefault="00BC346A" w:rsidP="00243AE6">
      <w:pPr>
        <w:numPr>
          <w:ilvl w:val="0"/>
          <w:numId w:val="3"/>
        </w:numPr>
        <w:spacing w:before="100" w:beforeAutospacing="1" w:after="125" w:line="240" w:lineRule="auto"/>
        <w:jc w:val="both"/>
        <w:rPr>
          <w:rFonts w:asciiTheme="minorBidi" w:eastAsia="Times New Roman" w:hAnsiTheme="minorBidi"/>
          <w:color w:val="222222"/>
          <w:sz w:val="24"/>
          <w:szCs w:val="24"/>
          <w:lang w:val="en-US"/>
        </w:rPr>
      </w:pPr>
      <w:r w:rsidRPr="00BC346A">
        <w:rPr>
          <w:rFonts w:asciiTheme="minorBidi" w:eastAsia="Times New Roman" w:hAnsiTheme="minorBidi"/>
          <w:color w:val="222222"/>
          <w:sz w:val="24"/>
          <w:szCs w:val="24"/>
          <w:lang w:val="en-US"/>
        </w:rPr>
        <w:t>In LIFO, the stock in hand represents, oldest stock while in FIFO, the stock in hand is the latest lot of goods.</w:t>
      </w:r>
    </w:p>
    <w:p w:rsidR="005F2788" w:rsidRPr="00C275D9" w:rsidRDefault="00383525" w:rsidP="00243AE6">
      <w:pPr>
        <w:numPr>
          <w:ilvl w:val="0"/>
          <w:numId w:val="3"/>
        </w:numPr>
        <w:spacing w:before="100" w:beforeAutospacing="1" w:after="125" w:line="240" w:lineRule="auto"/>
        <w:jc w:val="both"/>
        <w:rPr>
          <w:rFonts w:asciiTheme="minorBidi" w:eastAsia="Times New Roman" w:hAnsiTheme="minorBidi"/>
          <w:color w:val="222222"/>
          <w:sz w:val="24"/>
          <w:szCs w:val="24"/>
          <w:lang w:val="en-US"/>
        </w:rPr>
      </w:pPr>
      <w:r w:rsidRPr="00C275D9">
        <w:rPr>
          <w:rFonts w:asciiTheme="minorBidi" w:eastAsia="Times New Roman" w:hAnsiTheme="minorBidi"/>
          <w:color w:val="222222"/>
          <w:sz w:val="24"/>
          <w:szCs w:val="24"/>
          <w:lang w:val="en-US"/>
        </w:rPr>
        <w:t>In LIFO, the cost of goods sold (COGS) shows current market price while in the case of FIFO the cost of unsold stock shows current market price.</w:t>
      </w:r>
    </w:p>
    <w:p w:rsidR="0082648E" w:rsidRPr="0082648E" w:rsidRDefault="00D93AB4" w:rsidP="00243AE6">
      <w:pPr>
        <w:numPr>
          <w:ilvl w:val="0"/>
          <w:numId w:val="3"/>
        </w:numPr>
        <w:spacing w:before="100" w:beforeAutospacing="1" w:after="125" w:line="240" w:lineRule="auto"/>
        <w:jc w:val="both"/>
        <w:rPr>
          <w:rFonts w:asciiTheme="minorBidi" w:eastAsia="Times New Roman" w:hAnsiTheme="minorBidi"/>
          <w:color w:val="222222"/>
          <w:sz w:val="24"/>
          <w:szCs w:val="24"/>
          <w:lang w:val="en-US"/>
        </w:rPr>
      </w:pPr>
      <w:r w:rsidRPr="00C275D9">
        <w:rPr>
          <w:rFonts w:asciiTheme="minorBidi" w:eastAsia="Times New Roman" w:hAnsiTheme="minorBidi"/>
          <w:color w:val="222222"/>
          <w:sz w:val="24"/>
          <w:szCs w:val="24"/>
          <w:lang w:val="en-US"/>
        </w:rPr>
        <w:t>First in First out is given a much higher preference. Last in First out is given a much lower preference on the balance sheet</w:t>
      </w:r>
      <w:proofErr w:type="gramStart"/>
      <w:r w:rsidRPr="00C275D9">
        <w:rPr>
          <w:rFonts w:asciiTheme="minorBidi" w:eastAsia="Times New Roman" w:hAnsiTheme="minorBidi"/>
          <w:color w:val="222222"/>
          <w:sz w:val="24"/>
          <w:szCs w:val="24"/>
          <w:lang w:val="en-US"/>
        </w:rPr>
        <w:t>.</w:t>
      </w:r>
      <w:r w:rsidR="004623D4" w:rsidRPr="00AB6DB4">
        <w:rPr>
          <w:rFonts w:asciiTheme="minorBidi" w:hAnsiTheme="minorBidi"/>
          <w:color w:val="222222"/>
          <w:sz w:val="20"/>
          <w:szCs w:val="20"/>
          <w:shd w:val="clear" w:color="auto" w:fill="FFFFFF"/>
        </w:rPr>
        <w:t>.</w:t>
      </w:r>
      <w:proofErr w:type="gramEnd"/>
    </w:p>
    <w:p w:rsidR="0082648E" w:rsidRPr="0082648E" w:rsidRDefault="0082648E" w:rsidP="00243AE6">
      <w:pPr>
        <w:spacing w:before="100" w:beforeAutospacing="1" w:after="100" w:afterAutospacing="1" w:line="240" w:lineRule="auto"/>
        <w:jc w:val="both"/>
        <w:outlineLvl w:val="1"/>
        <w:rPr>
          <w:rFonts w:asciiTheme="minorBidi" w:eastAsia="Times New Roman" w:hAnsiTheme="minorBidi"/>
          <w:b/>
          <w:bCs/>
          <w:color w:val="222222"/>
          <w:sz w:val="24"/>
          <w:szCs w:val="24"/>
          <w:u w:val="single"/>
          <w:lang w:val="en-US"/>
        </w:rPr>
      </w:pPr>
      <w:r w:rsidRPr="0082648E">
        <w:rPr>
          <w:rFonts w:asciiTheme="minorBidi" w:eastAsia="Times New Roman" w:hAnsiTheme="minorBidi"/>
          <w:b/>
          <w:bCs/>
          <w:color w:val="222222"/>
          <w:sz w:val="24"/>
          <w:szCs w:val="24"/>
          <w:u w:val="single"/>
          <w:lang w:val="en-US"/>
        </w:rPr>
        <w:t xml:space="preserve">First </w:t>
      </w:r>
      <w:proofErr w:type="gramStart"/>
      <w:r w:rsidRPr="0082648E">
        <w:rPr>
          <w:rFonts w:asciiTheme="minorBidi" w:eastAsia="Times New Roman" w:hAnsiTheme="minorBidi"/>
          <w:b/>
          <w:bCs/>
          <w:color w:val="222222"/>
          <w:sz w:val="24"/>
          <w:szCs w:val="24"/>
          <w:u w:val="single"/>
          <w:lang w:val="en-US"/>
        </w:rPr>
        <w:t>In</w:t>
      </w:r>
      <w:proofErr w:type="gramEnd"/>
      <w:r w:rsidRPr="0082648E">
        <w:rPr>
          <w:rFonts w:asciiTheme="minorBidi" w:eastAsia="Times New Roman" w:hAnsiTheme="minorBidi"/>
          <w:b/>
          <w:bCs/>
          <w:color w:val="222222"/>
          <w:sz w:val="24"/>
          <w:szCs w:val="24"/>
          <w:u w:val="single"/>
          <w:lang w:val="en-US"/>
        </w:rPr>
        <w:t xml:space="preserve"> First Out (FIFO)</w:t>
      </w:r>
    </w:p>
    <w:p w:rsidR="0082648E" w:rsidRPr="0082648E" w:rsidRDefault="0082648E" w:rsidP="00243AE6">
      <w:pPr>
        <w:spacing w:before="100" w:beforeAutospacing="1" w:after="100" w:afterAutospacing="1" w:line="240" w:lineRule="auto"/>
        <w:jc w:val="both"/>
        <w:rPr>
          <w:rFonts w:asciiTheme="minorBidi" w:eastAsia="Times New Roman" w:hAnsiTheme="minorBidi"/>
          <w:b/>
          <w:bCs/>
          <w:color w:val="222222"/>
          <w:sz w:val="24"/>
          <w:szCs w:val="24"/>
          <w:lang w:val="en-US"/>
        </w:rPr>
      </w:pPr>
      <w:r w:rsidRPr="0082648E">
        <w:rPr>
          <w:rFonts w:asciiTheme="minorBidi" w:eastAsia="Times New Roman" w:hAnsiTheme="minorBidi"/>
          <w:color w:val="222222"/>
          <w:sz w:val="24"/>
          <w:szCs w:val="24"/>
          <w:lang w:val="en-US"/>
        </w:rPr>
        <w:t>This method assumes that inventory purchased first is sold first. Therefore, inventory cost under FIFO method will be the cost of latest purchases. Consider the following example:</w:t>
      </w:r>
    </w:p>
    <w:p w:rsidR="0082648E" w:rsidRPr="0082648E" w:rsidRDefault="0082648E" w:rsidP="00243AE6">
      <w:pPr>
        <w:spacing w:before="100" w:beforeAutospacing="1" w:after="100" w:afterAutospacing="1" w:line="240" w:lineRule="auto"/>
        <w:jc w:val="both"/>
        <w:outlineLvl w:val="1"/>
        <w:rPr>
          <w:rFonts w:asciiTheme="minorBidi" w:eastAsia="Times New Roman" w:hAnsiTheme="minorBidi"/>
          <w:b/>
          <w:bCs/>
          <w:color w:val="222222"/>
          <w:sz w:val="24"/>
          <w:szCs w:val="24"/>
          <w:lang w:val="en-US"/>
        </w:rPr>
      </w:pPr>
      <w:r w:rsidRPr="0082648E">
        <w:rPr>
          <w:rFonts w:asciiTheme="minorBidi" w:eastAsia="Times New Roman" w:hAnsiTheme="minorBidi"/>
          <w:b/>
          <w:bCs/>
          <w:color w:val="222222"/>
          <w:sz w:val="24"/>
          <w:szCs w:val="24"/>
          <w:lang w:val="en-US"/>
        </w:rPr>
        <w:t>Example</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Bike LTD purchased 10 bikes during January and sold 6 bikes, details of which are as follows:</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January 1 Purchased 5 bikes @ $50 each</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January 5 Sold 2 bikes</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January 10 Sold 1 bike</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January 15 Purchased 5 bikes @ 70 each</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January 25 Sold 3 bikes</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lastRenderedPageBreak/>
        <w:t>The value of 4 bikes held as inventory at the end of January may be calculated as follows:</w:t>
      </w:r>
    </w:p>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The sales made on January 5 and 10 were clearly made from purchases on 1st January. Of the sales made on January 25, it will be assumed that 2 bikes relate to purchases on January 1 whereas the remaining one bike has been issued from the purchases on 15th January. Therefore, the value of inventory under FIFO is as follows:</w:t>
      </w:r>
    </w:p>
    <w:tbl>
      <w:tblPr>
        <w:tblW w:w="0" w:type="auto"/>
        <w:shd w:val="clear" w:color="auto" w:fill="EEEEEE"/>
        <w:tblCellMar>
          <w:left w:w="0" w:type="dxa"/>
          <w:right w:w="0" w:type="dxa"/>
        </w:tblCellMar>
        <w:tblLook w:val="04A0"/>
      </w:tblPr>
      <w:tblGrid>
        <w:gridCol w:w="544"/>
        <w:gridCol w:w="485"/>
        <w:gridCol w:w="598"/>
        <w:gridCol w:w="584"/>
        <w:gridCol w:w="485"/>
        <w:gridCol w:w="598"/>
        <w:gridCol w:w="584"/>
        <w:gridCol w:w="485"/>
        <w:gridCol w:w="598"/>
        <w:gridCol w:w="584"/>
      </w:tblGrid>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Date</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Purchase</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Issues</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Inventory</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 Total</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 Total</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 Total</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Jan 1</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250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250</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Jan 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3</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150</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Jan 10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1</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100</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Jan 15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350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350</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Jan 15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7</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450</w:t>
            </w: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Jan 25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r>
      <w:tr w:rsidR="0082648E" w:rsidRPr="0082648E" w:rsidTr="0082648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1</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4</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82648E" w:rsidRPr="0082648E" w:rsidRDefault="0082648E" w:rsidP="00243AE6">
            <w:pPr>
              <w:spacing w:before="125" w:after="125" w:line="240" w:lineRule="auto"/>
              <w:jc w:val="both"/>
              <w:rPr>
                <w:rFonts w:ascii="Candara" w:eastAsia="Times New Roman" w:hAnsi="Candara" w:cs="Times New Roman"/>
                <w:b/>
                <w:bCs/>
                <w:color w:val="114477"/>
                <w:sz w:val="16"/>
                <w:szCs w:val="16"/>
                <w:lang w:val="en-US"/>
              </w:rPr>
            </w:pPr>
            <w:r w:rsidRPr="0082648E">
              <w:rPr>
                <w:rFonts w:ascii="Candara" w:eastAsia="Times New Roman" w:hAnsi="Candara" w:cs="Times New Roman"/>
                <w:b/>
                <w:bCs/>
                <w:color w:val="114477"/>
                <w:sz w:val="16"/>
                <w:szCs w:val="16"/>
                <w:lang w:val="en-US"/>
              </w:rPr>
              <w:t>280</w:t>
            </w:r>
          </w:p>
        </w:tc>
      </w:tr>
    </w:tbl>
    <w:p w:rsidR="0082648E" w:rsidRPr="0082648E" w:rsidRDefault="0082648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82648E">
        <w:rPr>
          <w:rFonts w:asciiTheme="minorBidi" w:eastAsia="Times New Roman" w:hAnsiTheme="minorBidi"/>
          <w:color w:val="222222"/>
          <w:sz w:val="24"/>
          <w:szCs w:val="24"/>
          <w:lang w:val="en-US"/>
        </w:rPr>
        <w:t>As can be seen from above, the inventory cost under FIFO method relates to the cost of the latest purchases, i.e. $70.</w:t>
      </w:r>
    </w:p>
    <w:p w:rsidR="0082648E" w:rsidRPr="000C57DE" w:rsidRDefault="000C57DE" w:rsidP="00243AE6">
      <w:pPr>
        <w:spacing w:before="100" w:beforeAutospacing="1" w:after="125" w:line="240" w:lineRule="auto"/>
        <w:jc w:val="both"/>
        <w:rPr>
          <w:rFonts w:asciiTheme="minorBidi" w:eastAsia="Times New Roman" w:hAnsiTheme="minorBidi"/>
          <w:b/>
          <w:bCs/>
          <w:color w:val="222222"/>
          <w:sz w:val="24"/>
          <w:szCs w:val="24"/>
          <w:u w:val="single"/>
          <w:lang w:val="en-US"/>
        </w:rPr>
      </w:pPr>
      <w:r w:rsidRPr="000C57DE">
        <w:rPr>
          <w:rFonts w:asciiTheme="minorBidi" w:eastAsia="Times New Roman" w:hAnsiTheme="minorBidi"/>
          <w:b/>
          <w:bCs/>
          <w:color w:val="222222"/>
          <w:sz w:val="24"/>
          <w:szCs w:val="24"/>
          <w:u w:val="single"/>
          <w:lang w:val="en-US"/>
        </w:rPr>
        <w:t>Last in First out (LIFO)</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This method assumes that inventory purchased last is sold first. Therefore, inventory cost under LIFO method will be the cost of </w:t>
      </w:r>
      <w:r w:rsidRPr="008266EA">
        <w:rPr>
          <w:rFonts w:asciiTheme="minorBidi" w:eastAsia="Times New Roman" w:hAnsiTheme="minorBidi"/>
          <w:color w:val="222222"/>
          <w:sz w:val="24"/>
          <w:szCs w:val="24"/>
          <w:lang w:val="en-US"/>
        </w:rPr>
        <w:t>earliest</w:t>
      </w:r>
      <w:r w:rsidRPr="000C57DE">
        <w:rPr>
          <w:rFonts w:asciiTheme="minorBidi" w:eastAsia="Times New Roman" w:hAnsiTheme="minorBidi"/>
          <w:color w:val="222222"/>
          <w:sz w:val="24"/>
          <w:szCs w:val="24"/>
          <w:lang w:val="en-US"/>
        </w:rPr>
        <w:t> purchases. Consider the following example:</w:t>
      </w:r>
    </w:p>
    <w:p w:rsidR="000C57DE" w:rsidRPr="000C57DE" w:rsidRDefault="000C57DE" w:rsidP="00243AE6">
      <w:pPr>
        <w:spacing w:before="100" w:beforeAutospacing="1" w:after="100" w:afterAutospacing="1" w:line="240" w:lineRule="auto"/>
        <w:jc w:val="both"/>
        <w:outlineLvl w:val="1"/>
        <w:rPr>
          <w:rFonts w:asciiTheme="minorBidi" w:eastAsia="Times New Roman" w:hAnsiTheme="minorBidi"/>
          <w:b/>
          <w:bCs/>
          <w:color w:val="222222"/>
          <w:sz w:val="24"/>
          <w:szCs w:val="24"/>
          <w:u w:val="single"/>
          <w:lang w:val="en-US"/>
        </w:rPr>
      </w:pPr>
      <w:r w:rsidRPr="000C57DE">
        <w:rPr>
          <w:rFonts w:asciiTheme="minorBidi" w:eastAsia="Times New Roman" w:hAnsiTheme="minorBidi"/>
          <w:b/>
          <w:bCs/>
          <w:color w:val="222222"/>
          <w:sz w:val="24"/>
          <w:szCs w:val="24"/>
          <w:u w:val="single"/>
          <w:lang w:val="en-US"/>
        </w:rPr>
        <w:t>Example</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Bike LTD purchased 10 bikes during January and sold 6 bikes, details of which are as follows:</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January 1 Purchased 5 bikes @ $50 each</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January 5 Sold 2 bikes</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lastRenderedPageBreak/>
        <w:t>January 10 Sold 1 bike</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January 15 Purchased 5 bikes @ 70 each</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January 25 Sold 3 bikes</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The value of 4 bikes held as inventory at the end of January may be calculated as follows:</w:t>
      </w:r>
    </w:p>
    <w:p w:rsidR="000C57DE" w:rsidRP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The sales made on January 5 and 10 were clearly made from purchases on 1st January. However, all sales made on January 25 will be assumed to have been made from the purchases on January 15. Therefore, the value of inventory under LIFO is as follows:</w:t>
      </w:r>
    </w:p>
    <w:tbl>
      <w:tblPr>
        <w:tblW w:w="0" w:type="auto"/>
        <w:shd w:val="clear" w:color="auto" w:fill="EEEEEE"/>
        <w:tblCellMar>
          <w:left w:w="0" w:type="dxa"/>
          <w:right w:w="0" w:type="dxa"/>
        </w:tblCellMar>
        <w:tblLook w:val="04A0"/>
      </w:tblPr>
      <w:tblGrid>
        <w:gridCol w:w="544"/>
        <w:gridCol w:w="485"/>
        <w:gridCol w:w="598"/>
        <w:gridCol w:w="584"/>
        <w:gridCol w:w="485"/>
        <w:gridCol w:w="598"/>
        <w:gridCol w:w="584"/>
        <w:gridCol w:w="485"/>
        <w:gridCol w:w="598"/>
        <w:gridCol w:w="584"/>
      </w:tblGrid>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Date</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Purchase</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Issues</w:t>
            </w: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Inventory</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 Total</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 Total</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$/Units</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 Total</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Jan 1</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250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Jan 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3</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150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Jan 10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1</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100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Jan 15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350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350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Jan 15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7</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450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Jan 25</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3</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210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100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140</w:t>
            </w:r>
          </w:p>
        </w:tc>
      </w:tr>
      <w:tr w:rsidR="000C57DE" w:rsidRPr="000C57DE" w:rsidTr="000C57DE">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4</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50" w:type="dxa"/>
              <w:left w:w="63" w:type="dxa"/>
              <w:bottom w:w="50" w:type="dxa"/>
              <w:right w:w="63" w:type="dxa"/>
            </w:tcMar>
            <w:vAlign w:val="center"/>
            <w:hideMark/>
          </w:tcPr>
          <w:p w:rsidR="000C57DE" w:rsidRPr="000C57DE" w:rsidRDefault="000C57DE" w:rsidP="00243AE6">
            <w:pPr>
              <w:spacing w:before="125" w:after="125" w:line="240" w:lineRule="auto"/>
              <w:jc w:val="both"/>
              <w:rPr>
                <w:rFonts w:ascii="Candara" w:eastAsia="Times New Roman" w:hAnsi="Candara" w:cs="Times New Roman"/>
                <w:b/>
                <w:bCs/>
                <w:color w:val="114477"/>
                <w:sz w:val="16"/>
                <w:szCs w:val="16"/>
                <w:lang w:val="en-US"/>
              </w:rPr>
            </w:pPr>
            <w:r w:rsidRPr="000C57DE">
              <w:rPr>
                <w:rFonts w:ascii="Candara" w:eastAsia="Times New Roman" w:hAnsi="Candara" w:cs="Times New Roman"/>
                <w:b/>
                <w:bCs/>
                <w:color w:val="114477"/>
                <w:sz w:val="16"/>
                <w:szCs w:val="16"/>
                <w:lang w:val="en-US"/>
              </w:rPr>
              <w:t>240</w:t>
            </w:r>
          </w:p>
        </w:tc>
      </w:tr>
    </w:tbl>
    <w:p w:rsidR="000C57DE" w:rsidRDefault="000C57DE" w:rsidP="00243AE6">
      <w:pPr>
        <w:spacing w:before="100" w:beforeAutospacing="1" w:after="100" w:afterAutospacing="1" w:line="240" w:lineRule="auto"/>
        <w:jc w:val="both"/>
        <w:rPr>
          <w:rFonts w:asciiTheme="minorBidi" w:eastAsia="Times New Roman" w:hAnsiTheme="minorBidi"/>
          <w:color w:val="222222"/>
          <w:sz w:val="24"/>
          <w:szCs w:val="24"/>
          <w:lang w:val="en-US"/>
        </w:rPr>
      </w:pPr>
      <w:r w:rsidRPr="000C57DE">
        <w:rPr>
          <w:rFonts w:asciiTheme="minorBidi" w:eastAsia="Times New Roman" w:hAnsiTheme="minorBidi"/>
          <w:color w:val="222222"/>
          <w:sz w:val="24"/>
          <w:szCs w:val="24"/>
          <w:lang w:val="en-US"/>
        </w:rPr>
        <w:t xml:space="preserve">As can be seen from above, LIFO </w:t>
      </w:r>
      <w:proofErr w:type="gramStart"/>
      <w:r w:rsidRPr="000C57DE">
        <w:rPr>
          <w:rFonts w:asciiTheme="minorBidi" w:eastAsia="Times New Roman" w:hAnsiTheme="minorBidi"/>
          <w:color w:val="222222"/>
          <w:sz w:val="24"/>
          <w:szCs w:val="24"/>
          <w:lang w:val="en-US"/>
        </w:rPr>
        <w:t>method allocates cost on the basis of earliest purchases first and only after inventory from earlier purchases are</w:t>
      </w:r>
      <w:proofErr w:type="gramEnd"/>
      <w:r w:rsidRPr="000C57DE">
        <w:rPr>
          <w:rFonts w:asciiTheme="minorBidi" w:eastAsia="Times New Roman" w:hAnsiTheme="minorBidi"/>
          <w:color w:val="222222"/>
          <w:sz w:val="24"/>
          <w:szCs w:val="24"/>
          <w:lang w:val="en-US"/>
        </w:rPr>
        <w:t xml:space="preserve"> issued completely is cost from subsequent purchases allocated. Therefore value of inventory using LIFO will be based on outdated prices. This is the reason the use of LIFO method is not allowed for under IAS 2.</w:t>
      </w:r>
    </w:p>
    <w:p w:rsidR="000B419D" w:rsidRPr="000C57DE" w:rsidRDefault="000B419D" w:rsidP="00243AE6">
      <w:pPr>
        <w:spacing w:before="100" w:beforeAutospacing="1" w:after="100" w:afterAutospacing="1" w:line="240" w:lineRule="auto"/>
        <w:jc w:val="both"/>
        <w:rPr>
          <w:rFonts w:asciiTheme="minorBidi" w:eastAsia="Times New Roman" w:hAnsiTheme="minorBidi"/>
          <w:color w:val="222222"/>
          <w:sz w:val="24"/>
          <w:szCs w:val="24"/>
          <w:lang w:val="en-US"/>
        </w:rPr>
      </w:pPr>
      <w:r>
        <w:rPr>
          <w:rFonts w:asciiTheme="minorBidi" w:eastAsia="Times New Roman" w:hAnsiTheme="minorBidi"/>
          <w:color w:val="222222"/>
          <w:sz w:val="24"/>
          <w:szCs w:val="24"/>
          <w:lang w:val="en-US"/>
        </w:rPr>
        <w:t>__________________________________________________________________</w:t>
      </w:r>
    </w:p>
    <w:p w:rsidR="000C57DE" w:rsidRPr="00AB6DB4" w:rsidRDefault="000C57DE" w:rsidP="00243AE6">
      <w:pPr>
        <w:spacing w:before="100" w:beforeAutospacing="1" w:after="125" w:line="240" w:lineRule="auto"/>
        <w:jc w:val="both"/>
        <w:rPr>
          <w:rFonts w:asciiTheme="minorBidi" w:eastAsia="Times New Roman" w:hAnsiTheme="minorBidi"/>
          <w:color w:val="222222"/>
          <w:sz w:val="24"/>
          <w:szCs w:val="24"/>
          <w:lang w:val="en-US"/>
        </w:rPr>
      </w:pPr>
    </w:p>
    <w:sectPr w:rsidR="000C57DE" w:rsidRPr="00AB6DB4" w:rsidSect="00734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179"/>
    <w:multiLevelType w:val="multilevel"/>
    <w:tmpl w:val="4BB0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74BDF"/>
    <w:multiLevelType w:val="hybridMultilevel"/>
    <w:tmpl w:val="F8D6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B116F"/>
    <w:multiLevelType w:val="multilevel"/>
    <w:tmpl w:val="017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5AE9"/>
    <w:rsid w:val="000B419D"/>
    <w:rsid w:val="000C57DE"/>
    <w:rsid w:val="000F7A8D"/>
    <w:rsid w:val="00155844"/>
    <w:rsid w:val="0017375E"/>
    <w:rsid w:val="00243AE6"/>
    <w:rsid w:val="00360F5A"/>
    <w:rsid w:val="00383495"/>
    <w:rsid w:val="00383525"/>
    <w:rsid w:val="003870D9"/>
    <w:rsid w:val="003E2497"/>
    <w:rsid w:val="00401E05"/>
    <w:rsid w:val="004623D4"/>
    <w:rsid w:val="00496380"/>
    <w:rsid w:val="004C7141"/>
    <w:rsid w:val="0052665F"/>
    <w:rsid w:val="0054735A"/>
    <w:rsid w:val="005F2788"/>
    <w:rsid w:val="0065321F"/>
    <w:rsid w:val="00723EE8"/>
    <w:rsid w:val="007258DB"/>
    <w:rsid w:val="00734F2A"/>
    <w:rsid w:val="00761FB2"/>
    <w:rsid w:val="00816D47"/>
    <w:rsid w:val="0082648E"/>
    <w:rsid w:val="008266EA"/>
    <w:rsid w:val="00894825"/>
    <w:rsid w:val="008B48FE"/>
    <w:rsid w:val="00940A81"/>
    <w:rsid w:val="0095620C"/>
    <w:rsid w:val="00A94A9A"/>
    <w:rsid w:val="00AA74E9"/>
    <w:rsid w:val="00AB6DB4"/>
    <w:rsid w:val="00AC05CF"/>
    <w:rsid w:val="00B14768"/>
    <w:rsid w:val="00B429CC"/>
    <w:rsid w:val="00B46FF7"/>
    <w:rsid w:val="00BC346A"/>
    <w:rsid w:val="00BC4F93"/>
    <w:rsid w:val="00C275D9"/>
    <w:rsid w:val="00D55AE9"/>
    <w:rsid w:val="00D93AB4"/>
    <w:rsid w:val="00DF2AE7"/>
    <w:rsid w:val="00DF2E69"/>
    <w:rsid w:val="00E756E9"/>
    <w:rsid w:val="00EB2980"/>
    <w:rsid w:val="00EB3E6E"/>
    <w:rsid w:val="00FD02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F7"/>
    <w:rPr>
      <w:lang w:val="en-GB"/>
    </w:rPr>
  </w:style>
  <w:style w:type="paragraph" w:styleId="Heading2">
    <w:name w:val="heading 2"/>
    <w:basedOn w:val="Normal"/>
    <w:link w:val="Heading2Char"/>
    <w:uiPriority w:val="9"/>
    <w:qFormat/>
    <w:rsid w:val="00E756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5F2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AE9"/>
    <w:pPr>
      <w:spacing w:after="0" w:line="240" w:lineRule="auto"/>
    </w:pPr>
  </w:style>
  <w:style w:type="table" w:styleId="TableGrid">
    <w:name w:val="Table Grid"/>
    <w:basedOn w:val="TableNormal"/>
    <w:uiPriority w:val="59"/>
    <w:rsid w:val="00B46FF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756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56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756E9"/>
    <w:rPr>
      <w:i/>
      <w:iCs/>
    </w:rPr>
  </w:style>
  <w:style w:type="character" w:styleId="Hyperlink">
    <w:name w:val="Hyperlink"/>
    <w:basedOn w:val="DefaultParagraphFont"/>
    <w:uiPriority w:val="99"/>
    <w:unhideWhenUsed/>
    <w:rsid w:val="00E756E9"/>
    <w:rPr>
      <w:color w:val="0000FF"/>
      <w:u w:val="single"/>
    </w:rPr>
  </w:style>
  <w:style w:type="paragraph" w:styleId="ListParagraph">
    <w:name w:val="List Paragraph"/>
    <w:basedOn w:val="Normal"/>
    <w:uiPriority w:val="34"/>
    <w:qFormat/>
    <w:rsid w:val="0052665F"/>
    <w:pPr>
      <w:ind w:left="720"/>
      <w:contextualSpacing/>
    </w:pPr>
  </w:style>
  <w:style w:type="character" w:customStyle="1" w:styleId="Heading3Char">
    <w:name w:val="Heading 3 Char"/>
    <w:basedOn w:val="DefaultParagraphFont"/>
    <w:link w:val="Heading3"/>
    <w:uiPriority w:val="9"/>
    <w:semiHidden/>
    <w:rsid w:val="005F2788"/>
    <w:rPr>
      <w:rFonts w:asciiTheme="majorHAnsi" w:eastAsiaTheme="majorEastAsia" w:hAnsiTheme="majorHAnsi" w:cstheme="majorBidi"/>
      <w:b/>
      <w:bCs/>
      <w:color w:val="4F81BD" w:themeColor="accent1"/>
      <w:lang w:val="en-GB"/>
    </w:rPr>
  </w:style>
  <w:style w:type="character" w:customStyle="1" w:styleId="bold">
    <w:name w:val="bold"/>
    <w:basedOn w:val="DefaultParagraphFont"/>
    <w:rsid w:val="000C5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AE9"/>
    <w:pPr>
      <w:spacing w:after="0" w:line="240" w:lineRule="auto"/>
    </w:pPr>
  </w:style>
  <w:style w:type="table" w:styleId="TableGrid">
    <w:name w:val="Table Grid"/>
    <w:basedOn w:val="TableNormal"/>
    <w:uiPriority w:val="59"/>
    <w:rsid w:val="00B46FF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278934">
      <w:bodyDiv w:val="1"/>
      <w:marLeft w:val="0"/>
      <w:marRight w:val="0"/>
      <w:marTop w:val="0"/>
      <w:marBottom w:val="0"/>
      <w:divBdr>
        <w:top w:val="none" w:sz="0" w:space="0" w:color="auto"/>
        <w:left w:val="none" w:sz="0" w:space="0" w:color="auto"/>
        <w:bottom w:val="none" w:sz="0" w:space="0" w:color="auto"/>
        <w:right w:val="none" w:sz="0" w:space="0" w:color="auto"/>
      </w:divBdr>
    </w:div>
    <w:div w:id="470444876">
      <w:bodyDiv w:val="1"/>
      <w:marLeft w:val="0"/>
      <w:marRight w:val="0"/>
      <w:marTop w:val="0"/>
      <w:marBottom w:val="0"/>
      <w:divBdr>
        <w:top w:val="none" w:sz="0" w:space="0" w:color="auto"/>
        <w:left w:val="none" w:sz="0" w:space="0" w:color="auto"/>
        <w:bottom w:val="none" w:sz="0" w:space="0" w:color="auto"/>
        <w:right w:val="none" w:sz="0" w:space="0" w:color="auto"/>
      </w:divBdr>
    </w:div>
    <w:div w:id="479158268">
      <w:bodyDiv w:val="1"/>
      <w:marLeft w:val="0"/>
      <w:marRight w:val="0"/>
      <w:marTop w:val="0"/>
      <w:marBottom w:val="0"/>
      <w:divBdr>
        <w:top w:val="none" w:sz="0" w:space="0" w:color="auto"/>
        <w:left w:val="none" w:sz="0" w:space="0" w:color="auto"/>
        <w:bottom w:val="none" w:sz="0" w:space="0" w:color="auto"/>
        <w:right w:val="none" w:sz="0" w:space="0" w:color="auto"/>
      </w:divBdr>
    </w:div>
    <w:div w:id="481897196">
      <w:bodyDiv w:val="1"/>
      <w:marLeft w:val="0"/>
      <w:marRight w:val="0"/>
      <w:marTop w:val="0"/>
      <w:marBottom w:val="0"/>
      <w:divBdr>
        <w:top w:val="none" w:sz="0" w:space="0" w:color="auto"/>
        <w:left w:val="none" w:sz="0" w:space="0" w:color="auto"/>
        <w:bottom w:val="none" w:sz="0" w:space="0" w:color="auto"/>
        <w:right w:val="none" w:sz="0" w:space="0" w:color="auto"/>
      </w:divBdr>
    </w:div>
    <w:div w:id="1121263703">
      <w:bodyDiv w:val="1"/>
      <w:marLeft w:val="0"/>
      <w:marRight w:val="0"/>
      <w:marTop w:val="0"/>
      <w:marBottom w:val="0"/>
      <w:divBdr>
        <w:top w:val="none" w:sz="0" w:space="0" w:color="auto"/>
        <w:left w:val="none" w:sz="0" w:space="0" w:color="auto"/>
        <w:bottom w:val="none" w:sz="0" w:space="0" w:color="auto"/>
        <w:right w:val="none" w:sz="0" w:space="0" w:color="auto"/>
      </w:divBdr>
      <w:divsChild>
        <w:div w:id="1437479794">
          <w:marLeft w:val="0"/>
          <w:marRight w:val="0"/>
          <w:marTop w:val="0"/>
          <w:marBottom w:val="0"/>
          <w:divBdr>
            <w:top w:val="none" w:sz="0" w:space="0" w:color="auto"/>
            <w:left w:val="none" w:sz="0" w:space="0" w:color="auto"/>
            <w:bottom w:val="none" w:sz="0" w:space="0" w:color="auto"/>
            <w:right w:val="none" w:sz="0" w:space="0" w:color="auto"/>
          </w:divBdr>
        </w:div>
      </w:divsChild>
    </w:div>
    <w:div w:id="1456607468">
      <w:bodyDiv w:val="1"/>
      <w:marLeft w:val="0"/>
      <w:marRight w:val="0"/>
      <w:marTop w:val="0"/>
      <w:marBottom w:val="0"/>
      <w:divBdr>
        <w:top w:val="none" w:sz="0" w:space="0" w:color="auto"/>
        <w:left w:val="none" w:sz="0" w:space="0" w:color="auto"/>
        <w:bottom w:val="none" w:sz="0" w:space="0" w:color="auto"/>
        <w:right w:val="none" w:sz="0" w:space="0" w:color="auto"/>
      </w:divBdr>
      <w:divsChild>
        <w:div w:id="950017919">
          <w:marLeft w:val="0"/>
          <w:marRight w:val="0"/>
          <w:marTop w:val="0"/>
          <w:marBottom w:val="0"/>
          <w:divBdr>
            <w:top w:val="none" w:sz="0" w:space="0" w:color="auto"/>
            <w:left w:val="none" w:sz="0" w:space="0" w:color="auto"/>
            <w:bottom w:val="none" w:sz="0" w:space="0" w:color="auto"/>
            <w:right w:val="none" w:sz="0" w:space="0" w:color="auto"/>
          </w:divBdr>
        </w:div>
      </w:divsChild>
    </w:div>
    <w:div w:id="1897815446">
      <w:bodyDiv w:val="1"/>
      <w:marLeft w:val="0"/>
      <w:marRight w:val="0"/>
      <w:marTop w:val="0"/>
      <w:marBottom w:val="0"/>
      <w:divBdr>
        <w:top w:val="none" w:sz="0" w:space="0" w:color="auto"/>
        <w:left w:val="none" w:sz="0" w:space="0" w:color="auto"/>
        <w:bottom w:val="none" w:sz="0" w:space="0" w:color="auto"/>
        <w:right w:val="none" w:sz="0" w:space="0" w:color="auto"/>
      </w:divBdr>
      <w:divsChild>
        <w:div w:id="1476531501">
          <w:marLeft w:val="0"/>
          <w:marRight w:val="0"/>
          <w:marTop w:val="0"/>
          <w:marBottom w:val="0"/>
          <w:divBdr>
            <w:top w:val="none" w:sz="0" w:space="0" w:color="auto"/>
            <w:left w:val="none" w:sz="0" w:space="0" w:color="auto"/>
            <w:bottom w:val="none" w:sz="0" w:space="0" w:color="auto"/>
            <w:right w:val="none" w:sz="0" w:space="0" w:color="auto"/>
          </w:divBdr>
        </w:div>
      </w:divsChild>
    </w:div>
    <w:div w:id="20451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blog/what-is-manufacturing-overhead-and-what-is-include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accountingcoach.com/blog/what-is-direct-lab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untingcoach.com/blog/what-is-process-costing" TargetMode="External"/><Relationship Id="rId11" Type="http://schemas.openxmlformats.org/officeDocument/2006/relationships/fontTable" Target="fontTable.xml"/><Relationship Id="rId5" Type="http://schemas.openxmlformats.org/officeDocument/2006/relationships/hyperlink" Target="https://www.accountingcoach.com/blog/what-are-manufacturing-costs" TargetMode="External"/><Relationship Id="rId10" Type="http://schemas.openxmlformats.org/officeDocument/2006/relationships/hyperlink" Target="https://www.accountingcoach.com/blog/cost-of-goods-sold-2" TargetMode="External"/><Relationship Id="rId4" Type="http://schemas.openxmlformats.org/officeDocument/2006/relationships/webSettings" Target="webSettings.xml"/><Relationship Id="rId9" Type="http://schemas.openxmlformats.org/officeDocument/2006/relationships/hyperlink" Target="https://www.accountingcoach.com/blog/subsidiary-ledgers-control-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Umair Khan</cp:lastModifiedBy>
  <cp:revision>10</cp:revision>
  <dcterms:created xsi:type="dcterms:W3CDTF">2020-06-24T17:03:00Z</dcterms:created>
  <dcterms:modified xsi:type="dcterms:W3CDTF">2020-06-24T18:12:00Z</dcterms:modified>
</cp:coreProperties>
</file>