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065" w:rsidRPr="00B9489B" w:rsidRDefault="00441065" w:rsidP="00441065">
      <w:pPr>
        <w:pStyle w:val="NoSpacing"/>
        <w:jc w:val="both"/>
        <w:rPr>
          <w:rFonts w:ascii="Arial" w:hAnsi="Arial" w:cs="Arial"/>
          <w:b/>
          <w:sz w:val="28"/>
          <w:szCs w:val="28"/>
        </w:rPr>
      </w:pPr>
      <w:r w:rsidRPr="00B9489B">
        <w:rPr>
          <w:rFonts w:ascii="Arial" w:hAnsi="Arial" w:cs="Arial"/>
          <w:b/>
          <w:sz w:val="28"/>
          <w:szCs w:val="28"/>
        </w:rPr>
        <w:t xml:space="preserve">              </w:t>
      </w:r>
      <w:r w:rsidR="00B9489B">
        <w:rPr>
          <w:rFonts w:ascii="Arial" w:hAnsi="Arial" w:cs="Arial"/>
          <w:b/>
          <w:sz w:val="28"/>
          <w:szCs w:val="28"/>
        </w:rPr>
        <w:t xml:space="preserve">                              </w:t>
      </w:r>
      <w:r w:rsidR="00B9489B" w:rsidRPr="00B9489B">
        <w:rPr>
          <w:rFonts w:ascii="Arial" w:hAnsi="Arial" w:cs="Arial"/>
          <w:b/>
          <w:sz w:val="28"/>
          <w:szCs w:val="28"/>
        </w:rPr>
        <w:t xml:space="preserve"> </w:t>
      </w:r>
      <w:r w:rsidRPr="00B9489B">
        <w:rPr>
          <w:rFonts w:ascii="Arial" w:hAnsi="Arial" w:cs="Arial"/>
          <w:b/>
          <w:sz w:val="28"/>
          <w:szCs w:val="28"/>
        </w:rPr>
        <w:t xml:space="preserve"> </w:t>
      </w:r>
      <w:r w:rsidR="00B9489B" w:rsidRPr="00B9489B">
        <w:rPr>
          <w:rFonts w:ascii="Arial" w:hAnsi="Arial" w:cs="Arial"/>
          <w:b/>
          <w:sz w:val="28"/>
          <w:szCs w:val="28"/>
        </w:rPr>
        <w:t xml:space="preserve">Final Exam </w:t>
      </w:r>
    </w:p>
    <w:p w:rsidR="00441065" w:rsidRPr="000A4B41" w:rsidRDefault="00441065" w:rsidP="00441065">
      <w:pPr>
        <w:pStyle w:val="NoSpacing"/>
        <w:jc w:val="both"/>
        <w:rPr>
          <w:rFonts w:ascii="Arial" w:hAnsi="Arial" w:cs="Arial"/>
          <w:b/>
        </w:rPr>
      </w:pPr>
      <w:r w:rsidRPr="000A4B41">
        <w:rPr>
          <w:rFonts w:ascii="Arial" w:hAnsi="Arial" w:cs="Arial"/>
          <w:b/>
        </w:rPr>
        <w:t xml:space="preserve">                                                </w:t>
      </w:r>
    </w:p>
    <w:p w:rsidR="00441065" w:rsidRPr="000A4B41" w:rsidRDefault="00441065" w:rsidP="00441065">
      <w:pPr>
        <w:pStyle w:val="NoSpacing"/>
        <w:jc w:val="both"/>
        <w:rPr>
          <w:rFonts w:ascii="Arial" w:hAnsi="Arial" w:cs="Arial"/>
          <w:b/>
        </w:rPr>
      </w:pPr>
      <w:r w:rsidRPr="000A4B41">
        <w:rPr>
          <w:rFonts w:ascii="Arial" w:hAnsi="Arial" w:cs="Arial"/>
          <w:b/>
        </w:rPr>
        <w:t xml:space="preserve">                                               Name: </w:t>
      </w:r>
      <w:r w:rsidRPr="000A4B41">
        <w:rPr>
          <w:rFonts w:ascii="Arial" w:hAnsi="Arial" w:cs="Arial"/>
        </w:rPr>
        <w:t>Salman Tahir</w:t>
      </w:r>
    </w:p>
    <w:p w:rsidR="00441065" w:rsidRPr="000A4B41" w:rsidRDefault="00441065" w:rsidP="00441065">
      <w:pPr>
        <w:pStyle w:val="NoSpacing"/>
        <w:jc w:val="both"/>
        <w:rPr>
          <w:rFonts w:ascii="Arial" w:hAnsi="Arial" w:cs="Arial"/>
          <w:b/>
        </w:rPr>
      </w:pPr>
      <w:r w:rsidRPr="000A4B41">
        <w:rPr>
          <w:rFonts w:ascii="Arial" w:hAnsi="Arial" w:cs="Arial"/>
          <w:b/>
        </w:rPr>
        <w:t xml:space="preserve">                                               ID:  </w:t>
      </w:r>
      <w:r w:rsidRPr="000A4B41">
        <w:rPr>
          <w:rFonts w:ascii="Arial" w:hAnsi="Arial" w:cs="Arial"/>
        </w:rPr>
        <w:t>15173</w:t>
      </w:r>
    </w:p>
    <w:p w:rsidR="00441065" w:rsidRPr="000A4B41" w:rsidRDefault="00441065" w:rsidP="00441065">
      <w:pPr>
        <w:pStyle w:val="NoSpacing"/>
        <w:jc w:val="both"/>
        <w:rPr>
          <w:rFonts w:ascii="Arial" w:hAnsi="Arial" w:cs="Arial"/>
          <w:b/>
        </w:rPr>
      </w:pPr>
      <w:r w:rsidRPr="000A4B41">
        <w:rPr>
          <w:rFonts w:ascii="Arial" w:hAnsi="Arial" w:cs="Arial"/>
          <w:b/>
        </w:rPr>
        <w:t xml:space="preserve">                                               Program: </w:t>
      </w:r>
      <w:r w:rsidRPr="000A4B41">
        <w:rPr>
          <w:rFonts w:ascii="Arial" w:hAnsi="Arial" w:cs="Arial"/>
        </w:rPr>
        <w:t>BBA</w:t>
      </w:r>
    </w:p>
    <w:p w:rsidR="00441065" w:rsidRPr="000A4B41" w:rsidRDefault="00441065" w:rsidP="00441065">
      <w:pPr>
        <w:pStyle w:val="NoSpacing"/>
        <w:jc w:val="both"/>
        <w:rPr>
          <w:rFonts w:ascii="Arial" w:hAnsi="Arial" w:cs="Arial"/>
        </w:rPr>
      </w:pPr>
      <w:r w:rsidRPr="000A4B41">
        <w:rPr>
          <w:rFonts w:ascii="Arial" w:hAnsi="Arial" w:cs="Arial"/>
          <w:b/>
        </w:rPr>
        <w:t xml:space="preserve">                                               Course: </w:t>
      </w:r>
      <w:r w:rsidRPr="000A4B41">
        <w:rPr>
          <w:rFonts w:ascii="Arial" w:hAnsi="Arial" w:cs="Arial"/>
        </w:rPr>
        <w:t>Cost accounting</w:t>
      </w:r>
    </w:p>
    <w:p w:rsidR="00441065" w:rsidRPr="000A4B41" w:rsidRDefault="00441065" w:rsidP="00441065">
      <w:pPr>
        <w:pStyle w:val="NoSpacing"/>
        <w:jc w:val="both"/>
        <w:rPr>
          <w:rFonts w:ascii="Arial" w:hAnsi="Arial" w:cs="Arial"/>
        </w:rPr>
      </w:pPr>
      <w:r w:rsidRPr="000A4B41">
        <w:rPr>
          <w:rFonts w:ascii="Arial" w:hAnsi="Arial" w:cs="Arial"/>
        </w:rPr>
        <w:t xml:space="preserve">                                              </w:t>
      </w:r>
      <w:r w:rsidRPr="000A4B41">
        <w:rPr>
          <w:rFonts w:ascii="Arial" w:hAnsi="Arial" w:cs="Arial"/>
          <w:b/>
        </w:rPr>
        <w:t xml:space="preserve"> Instructor: </w:t>
      </w:r>
      <w:r w:rsidRPr="000A4B41">
        <w:rPr>
          <w:rFonts w:ascii="Arial" w:hAnsi="Arial" w:cs="Arial"/>
        </w:rPr>
        <w:t>Quaid Iqbal</w:t>
      </w:r>
    </w:p>
    <w:p w:rsidR="00441065" w:rsidRPr="000A4B41" w:rsidRDefault="00441065">
      <w:pPr>
        <w:rPr>
          <w:rFonts w:ascii="Arial" w:hAnsi="Arial" w:cs="Arial"/>
          <w:sz w:val="24"/>
          <w:szCs w:val="24"/>
        </w:rPr>
      </w:pPr>
    </w:p>
    <w:p w:rsidR="00441065" w:rsidRPr="000A4B41" w:rsidRDefault="00441065">
      <w:pPr>
        <w:rPr>
          <w:rFonts w:ascii="Arial" w:hAnsi="Arial" w:cs="Arial"/>
          <w:sz w:val="24"/>
          <w:szCs w:val="24"/>
        </w:rPr>
      </w:pPr>
      <w:r w:rsidRPr="00B9489B">
        <w:rPr>
          <w:rFonts w:ascii="Arial" w:hAnsi="Arial" w:cs="Arial"/>
          <w:b/>
          <w:sz w:val="24"/>
          <w:szCs w:val="24"/>
        </w:rPr>
        <w:t>Q1:</w:t>
      </w:r>
      <w:r w:rsidRPr="000A4B41">
        <w:rPr>
          <w:rFonts w:ascii="Arial" w:hAnsi="Arial" w:cs="Arial"/>
          <w:sz w:val="24"/>
          <w:szCs w:val="24"/>
        </w:rPr>
        <w:t xml:space="preserve"> Quantity and equivalent production schedules, Adjustment for lost units. Lot came laboratories produce, an antibiotic product in its three producing departments. The following quantitative and cost data have been made available</w:t>
      </w:r>
    </w:p>
    <w:p w:rsidR="00441065" w:rsidRPr="000A4B41" w:rsidRDefault="00441065">
      <w:pPr>
        <w:rPr>
          <w:rFonts w:ascii="Arial" w:hAnsi="Arial" w:cs="Arial"/>
          <w:sz w:val="24"/>
          <w:szCs w:val="24"/>
        </w:rPr>
      </w:pPr>
      <w:r w:rsidRPr="000A4B41">
        <w:rPr>
          <w:rFonts w:ascii="Arial" w:hAnsi="Arial" w:cs="Arial"/>
          <w:sz w:val="24"/>
          <w:szCs w:val="24"/>
        </w:rPr>
        <w:t xml:space="preserve">Required: </w:t>
      </w:r>
    </w:p>
    <w:p w:rsidR="00441065" w:rsidRPr="000A4B41" w:rsidRDefault="00441065">
      <w:pPr>
        <w:rPr>
          <w:rFonts w:ascii="Arial" w:hAnsi="Arial" w:cs="Arial"/>
          <w:sz w:val="24"/>
          <w:szCs w:val="24"/>
        </w:rPr>
      </w:pPr>
      <w:r w:rsidRPr="000A4B41">
        <w:rPr>
          <w:rFonts w:ascii="Arial" w:hAnsi="Arial" w:cs="Arial"/>
          <w:sz w:val="24"/>
          <w:szCs w:val="24"/>
        </w:rPr>
        <w:t>1) A quantity schedule for each of the three departments.</w:t>
      </w:r>
    </w:p>
    <w:p w:rsidR="00441065" w:rsidRPr="000A4B41" w:rsidRDefault="00441065">
      <w:pPr>
        <w:rPr>
          <w:rFonts w:ascii="Arial" w:hAnsi="Arial" w:cs="Arial"/>
          <w:sz w:val="24"/>
          <w:szCs w:val="24"/>
        </w:rPr>
      </w:pPr>
      <w:r w:rsidRPr="000A4B41">
        <w:rPr>
          <w:rFonts w:ascii="Arial" w:hAnsi="Arial" w:cs="Arial"/>
          <w:sz w:val="24"/>
          <w:szCs w:val="24"/>
        </w:rPr>
        <w:t xml:space="preserve"> 2) An equivalent production schedule for each of the three departments</w:t>
      </w:r>
    </w:p>
    <w:p w:rsidR="00441065" w:rsidRPr="000A4B41" w:rsidRDefault="00441065">
      <w:pPr>
        <w:rPr>
          <w:rFonts w:ascii="Arial" w:hAnsi="Arial" w:cs="Arial"/>
          <w:sz w:val="24"/>
          <w:szCs w:val="24"/>
        </w:rPr>
      </w:pPr>
      <w:r w:rsidRPr="000A4B41">
        <w:rPr>
          <w:rFonts w:ascii="Arial" w:hAnsi="Arial" w:cs="Arial"/>
          <w:sz w:val="24"/>
          <w:szCs w:val="24"/>
        </w:rPr>
        <w:t xml:space="preserve"> 3) The unit cost of FOH in the terminal department</w:t>
      </w:r>
    </w:p>
    <w:p w:rsidR="00441065" w:rsidRPr="000A4B41" w:rsidRDefault="00441065">
      <w:pPr>
        <w:rPr>
          <w:rFonts w:ascii="Arial" w:hAnsi="Arial" w:cs="Arial"/>
          <w:sz w:val="24"/>
          <w:szCs w:val="24"/>
        </w:rPr>
      </w:pPr>
      <w:r w:rsidRPr="000A4B41">
        <w:rPr>
          <w:rFonts w:ascii="Arial" w:hAnsi="Arial" w:cs="Arial"/>
          <w:sz w:val="24"/>
          <w:szCs w:val="24"/>
        </w:rPr>
        <w:t xml:space="preserve"> 4) The lost unit cost in the testing department, if the unit cost transferred in from the blending department is $5.00</w:t>
      </w:r>
    </w:p>
    <w:p w:rsidR="005448A2" w:rsidRPr="00B9489B" w:rsidRDefault="005448A2">
      <w:pPr>
        <w:rPr>
          <w:rFonts w:ascii="Arial" w:hAnsi="Arial" w:cs="Arial"/>
          <w:b/>
          <w:sz w:val="24"/>
          <w:szCs w:val="24"/>
        </w:rPr>
      </w:pPr>
      <w:r w:rsidRPr="00B9489B">
        <w:rPr>
          <w:rFonts w:ascii="Arial" w:hAnsi="Arial" w:cs="Arial"/>
          <w:b/>
          <w:sz w:val="24"/>
          <w:szCs w:val="24"/>
        </w:rPr>
        <w:t xml:space="preserve">Answer </w:t>
      </w:r>
    </w:p>
    <w:p w:rsidR="005448A2" w:rsidRPr="00B9489B" w:rsidRDefault="005448A2" w:rsidP="005448A2">
      <w:pPr>
        <w:rPr>
          <w:rFonts w:ascii="Arial" w:hAnsi="Arial" w:cs="Arial"/>
          <w:b/>
          <w:sz w:val="24"/>
          <w:szCs w:val="24"/>
        </w:rPr>
      </w:pPr>
      <w:r w:rsidRPr="00B9489B">
        <w:rPr>
          <w:rFonts w:ascii="Arial" w:hAnsi="Arial" w:cs="Arial"/>
          <w:b/>
          <w:sz w:val="24"/>
          <w:szCs w:val="24"/>
        </w:rPr>
        <w:t>1) A quantity schedule for each of the three departments.</w:t>
      </w:r>
    </w:p>
    <w:p w:rsidR="005448A2" w:rsidRDefault="005448A2">
      <w:pPr>
        <w:rPr>
          <w:rFonts w:ascii="Arial" w:hAnsi="Arial" w:cs="Arial"/>
          <w:sz w:val="24"/>
          <w:szCs w:val="24"/>
        </w:rPr>
      </w:pPr>
      <w:r>
        <w:rPr>
          <w:rFonts w:ascii="Arial" w:hAnsi="Arial" w:cs="Arial"/>
          <w:sz w:val="24"/>
          <w:szCs w:val="24"/>
        </w:rPr>
        <w:t xml:space="preserve">                                  </w:t>
      </w:r>
    </w:p>
    <w:p w:rsidR="005448A2" w:rsidRPr="00FD52E0" w:rsidRDefault="005448A2">
      <w:pPr>
        <w:rPr>
          <w:rFonts w:ascii="Arial" w:hAnsi="Arial" w:cs="Arial"/>
          <w:b/>
          <w:sz w:val="24"/>
          <w:szCs w:val="24"/>
        </w:rPr>
      </w:pPr>
      <w:r w:rsidRPr="00FD52E0">
        <w:rPr>
          <w:rFonts w:ascii="Arial" w:hAnsi="Arial" w:cs="Arial"/>
          <w:b/>
          <w:sz w:val="24"/>
          <w:szCs w:val="24"/>
        </w:rPr>
        <w:t xml:space="preserve">                                         </w:t>
      </w:r>
      <w:r w:rsidR="00FD52E0">
        <w:rPr>
          <w:rFonts w:ascii="Arial" w:hAnsi="Arial" w:cs="Arial"/>
          <w:b/>
          <w:sz w:val="24"/>
          <w:szCs w:val="24"/>
        </w:rPr>
        <w:t xml:space="preserve">              </w:t>
      </w:r>
      <w:r w:rsidRPr="00FD52E0">
        <w:rPr>
          <w:rFonts w:ascii="Arial" w:hAnsi="Arial" w:cs="Arial"/>
          <w:b/>
          <w:sz w:val="24"/>
          <w:szCs w:val="24"/>
        </w:rPr>
        <w:t>Departments</w:t>
      </w:r>
    </w:p>
    <w:tbl>
      <w:tblPr>
        <w:tblStyle w:val="TableGrid"/>
        <w:tblW w:w="0" w:type="auto"/>
        <w:tblLook w:val="04A0" w:firstRow="1" w:lastRow="0" w:firstColumn="1" w:lastColumn="0" w:noHBand="0" w:noVBand="1"/>
      </w:tblPr>
      <w:tblGrid>
        <w:gridCol w:w="2337"/>
        <w:gridCol w:w="2337"/>
        <w:gridCol w:w="2338"/>
        <w:gridCol w:w="2338"/>
      </w:tblGrid>
      <w:tr w:rsidR="005448A2" w:rsidTr="005448A2">
        <w:tc>
          <w:tcPr>
            <w:tcW w:w="2337" w:type="dxa"/>
          </w:tcPr>
          <w:p w:rsidR="005448A2" w:rsidRDefault="005448A2">
            <w:pPr>
              <w:rPr>
                <w:rFonts w:ascii="Arial" w:hAnsi="Arial" w:cs="Arial"/>
                <w:sz w:val="24"/>
                <w:szCs w:val="24"/>
              </w:rPr>
            </w:pPr>
          </w:p>
        </w:tc>
        <w:tc>
          <w:tcPr>
            <w:tcW w:w="2337" w:type="dxa"/>
          </w:tcPr>
          <w:p w:rsidR="005448A2" w:rsidRPr="005448A2" w:rsidRDefault="005448A2">
            <w:pPr>
              <w:rPr>
                <w:rFonts w:ascii="Arial" w:hAnsi="Arial" w:cs="Arial"/>
                <w:b/>
                <w:sz w:val="24"/>
                <w:szCs w:val="24"/>
              </w:rPr>
            </w:pPr>
            <w:r w:rsidRPr="005448A2">
              <w:rPr>
                <w:rFonts w:ascii="Arial" w:hAnsi="Arial" w:cs="Arial"/>
                <w:b/>
                <w:sz w:val="24"/>
                <w:szCs w:val="24"/>
              </w:rPr>
              <w:t>Blending</w:t>
            </w:r>
          </w:p>
        </w:tc>
        <w:tc>
          <w:tcPr>
            <w:tcW w:w="2338" w:type="dxa"/>
          </w:tcPr>
          <w:p w:rsidR="005448A2" w:rsidRPr="005448A2" w:rsidRDefault="005448A2">
            <w:pPr>
              <w:rPr>
                <w:rFonts w:ascii="Arial" w:hAnsi="Arial" w:cs="Arial"/>
                <w:b/>
                <w:sz w:val="24"/>
                <w:szCs w:val="24"/>
              </w:rPr>
            </w:pPr>
            <w:r w:rsidRPr="005448A2">
              <w:rPr>
                <w:rFonts w:ascii="Arial" w:hAnsi="Arial" w:cs="Arial"/>
                <w:b/>
                <w:sz w:val="24"/>
                <w:szCs w:val="24"/>
              </w:rPr>
              <w:t>Testing</w:t>
            </w:r>
          </w:p>
        </w:tc>
        <w:tc>
          <w:tcPr>
            <w:tcW w:w="2338" w:type="dxa"/>
          </w:tcPr>
          <w:p w:rsidR="005448A2" w:rsidRPr="005448A2" w:rsidRDefault="005448A2">
            <w:pPr>
              <w:rPr>
                <w:rFonts w:ascii="Arial" w:hAnsi="Arial" w:cs="Arial"/>
                <w:b/>
                <w:sz w:val="24"/>
                <w:szCs w:val="24"/>
              </w:rPr>
            </w:pPr>
            <w:r w:rsidRPr="005448A2">
              <w:rPr>
                <w:rFonts w:ascii="Arial" w:hAnsi="Arial" w:cs="Arial"/>
                <w:b/>
                <w:sz w:val="24"/>
                <w:szCs w:val="24"/>
              </w:rPr>
              <w:t>Terminal</w:t>
            </w:r>
          </w:p>
        </w:tc>
      </w:tr>
      <w:tr w:rsidR="005448A2" w:rsidTr="005448A2">
        <w:tc>
          <w:tcPr>
            <w:tcW w:w="2337" w:type="dxa"/>
          </w:tcPr>
          <w:p w:rsidR="005448A2" w:rsidRDefault="005448A2">
            <w:pPr>
              <w:rPr>
                <w:rFonts w:ascii="Arial" w:hAnsi="Arial" w:cs="Arial"/>
                <w:sz w:val="24"/>
                <w:szCs w:val="24"/>
              </w:rPr>
            </w:pPr>
            <w:r>
              <w:rPr>
                <w:rFonts w:ascii="Arial" w:hAnsi="Arial" w:cs="Arial"/>
                <w:sz w:val="24"/>
                <w:szCs w:val="24"/>
              </w:rPr>
              <w:t>Units started In process</w:t>
            </w:r>
          </w:p>
        </w:tc>
        <w:tc>
          <w:tcPr>
            <w:tcW w:w="2337" w:type="dxa"/>
          </w:tcPr>
          <w:p w:rsidR="005448A2" w:rsidRDefault="005B6DAF">
            <w:pPr>
              <w:rPr>
                <w:rFonts w:ascii="Arial" w:hAnsi="Arial" w:cs="Arial"/>
                <w:sz w:val="24"/>
                <w:szCs w:val="24"/>
              </w:rPr>
            </w:pPr>
            <w:r>
              <w:rPr>
                <w:rFonts w:ascii="Arial" w:hAnsi="Arial" w:cs="Arial"/>
                <w:sz w:val="24"/>
                <w:szCs w:val="24"/>
              </w:rPr>
              <w:t>8000kg</w:t>
            </w:r>
          </w:p>
        </w:tc>
        <w:tc>
          <w:tcPr>
            <w:tcW w:w="2338" w:type="dxa"/>
          </w:tcPr>
          <w:p w:rsidR="005448A2" w:rsidRDefault="005448A2">
            <w:pPr>
              <w:rPr>
                <w:rFonts w:ascii="Arial" w:hAnsi="Arial" w:cs="Arial"/>
                <w:sz w:val="24"/>
                <w:szCs w:val="24"/>
              </w:rPr>
            </w:pPr>
          </w:p>
        </w:tc>
        <w:tc>
          <w:tcPr>
            <w:tcW w:w="2338" w:type="dxa"/>
          </w:tcPr>
          <w:p w:rsidR="005448A2" w:rsidRDefault="005448A2">
            <w:pPr>
              <w:rPr>
                <w:rFonts w:ascii="Arial" w:hAnsi="Arial" w:cs="Arial"/>
                <w:sz w:val="24"/>
                <w:szCs w:val="24"/>
              </w:rPr>
            </w:pPr>
          </w:p>
        </w:tc>
      </w:tr>
      <w:tr w:rsidR="005448A2" w:rsidTr="005448A2">
        <w:tc>
          <w:tcPr>
            <w:tcW w:w="2337" w:type="dxa"/>
          </w:tcPr>
          <w:p w:rsidR="005448A2" w:rsidRDefault="005448A2" w:rsidP="005448A2">
            <w:pPr>
              <w:rPr>
                <w:rFonts w:ascii="Arial" w:hAnsi="Arial" w:cs="Arial"/>
                <w:sz w:val="24"/>
                <w:szCs w:val="24"/>
              </w:rPr>
            </w:pPr>
            <w:r>
              <w:rPr>
                <w:rFonts w:ascii="Arial" w:hAnsi="Arial" w:cs="Arial"/>
                <w:sz w:val="24"/>
                <w:szCs w:val="24"/>
              </w:rPr>
              <w:t>Units received from proceeding department</w:t>
            </w:r>
          </w:p>
        </w:tc>
        <w:tc>
          <w:tcPr>
            <w:tcW w:w="2337" w:type="dxa"/>
          </w:tcPr>
          <w:p w:rsidR="005448A2" w:rsidRDefault="005448A2" w:rsidP="005448A2">
            <w:pPr>
              <w:rPr>
                <w:rFonts w:ascii="Arial" w:hAnsi="Arial" w:cs="Arial"/>
                <w:sz w:val="24"/>
                <w:szCs w:val="24"/>
              </w:rPr>
            </w:pPr>
          </w:p>
        </w:tc>
        <w:tc>
          <w:tcPr>
            <w:tcW w:w="2338" w:type="dxa"/>
          </w:tcPr>
          <w:p w:rsidR="005448A2" w:rsidRDefault="005B6DAF" w:rsidP="005448A2">
            <w:pPr>
              <w:rPr>
                <w:rFonts w:ascii="Arial" w:hAnsi="Arial" w:cs="Arial"/>
                <w:sz w:val="24"/>
                <w:szCs w:val="24"/>
              </w:rPr>
            </w:pPr>
            <w:r>
              <w:rPr>
                <w:rFonts w:ascii="Arial" w:hAnsi="Arial" w:cs="Arial"/>
                <w:sz w:val="24"/>
                <w:szCs w:val="24"/>
              </w:rPr>
              <w:t>5300kg</w:t>
            </w:r>
          </w:p>
        </w:tc>
        <w:tc>
          <w:tcPr>
            <w:tcW w:w="2338" w:type="dxa"/>
          </w:tcPr>
          <w:p w:rsidR="005448A2" w:rsidRDefault="005B6DAF" w:rsidP="005448A2">
            <w:pPr>
              <w:rPr>
                <w:rFonts w:ascii="Arial" w:hAnsi="Arial" w:cs="Arial"/>
                <w:sz w:val="24"/>
                <w:szCs w:val="24"/>
              </w:rPr>
            </w:pPr>
            <w:r>
              <w:rPr>
                <w:rFonts w:ascii="Arial" w:hAnsi="Arial" w:cs="Arial"/>
                <w:sz w:val="24"/>
                <w:szCs w:val="24"/>
              </w:rPr>
              <w:t>3250kg</w:t>
            </w:r>
          </w:p>
        </w:tc>
      </w:tr>
      <w:tr w:rsidR="005448A2" w:rsidTr="005448A2">
        <w:tc>
          <w:tcPr>
            <w:tcW w:w="2337" w:type="dxa"/>
          </w:tcPr>
          <w:p w:rsidR="005448A2" w:rsidRDefault="005448A2" w:rsidP="005448A2">
            <w:pPr>
              <w:rPr>
                <w:rFonts w:ascii="Arial" w:hAnsi="Arial" w:cs="Arial"/>
                <w:sz w:val="24"/>
                <w:szCs w:val="24"/>
              </w:rPr>
            </w:pPr>
            <w:r>
              <w:rPr>
                <w:rFonts w:ascii="Arial" w:hAnsi="Arial" w:cs="Arial"/>
                <w:sz w:val="24"/>
                <w:szCs w:val="24"/>
              </w:rPr>
              <w:t xml:space="preserve">Units transferred to next department </w:t>
            </w:r>
          </w:p>
        </w:tc>
        <w:tc>
          <w:tcPr>
            <w:tcW w:w="2337" w:type="dxa"/>
          </w:tcPr>
          <w:p w:rsidR="005448A2" w:rsidRDefault="00FD52E0" w:rsidP="005448A2">
            <w:pPr>
              <w:rPr>
                <w:rFonts w:ascii="Arial" w:hAnsi="Arial" w:cs="Arial"/>
                <w:sz w:val="24"/>
                <w:szCs w:val="24"/>
              </w:rPr>
            </w:pPr>
            <w:r>
              <w:rPr>
                <w:rFonts w:ascii="Arial" w:hAnsi="Arial" w:cs="Arial"/>
                <w:sz w:val="24"/>
                <w:szCs w:val="24"/>
              </w:rPr>
              <w:t>5300</w:t>
            </w:r>
          </w:p>
        </w:tc>
        <w:tc>
          <w:tcPr>
            <w:tcW w:w="2338" w:type="dxa"/>
          </w:tcPr>
          <w:p w:rsidR="005448A2" w:rsidRDefault="00FD52E0" w:rsidP="005448A2">
            <w:pPr>
              <w:rPr>
                <w:rFonts w:ascii="Arial" w:hAnsi="Arial" w:cs="Arial"/>
                <w:sz w:val="24"/>
                <w:szCs w:val="24"/>
              </w:rPr>
            </w:pPr>
            <w:r>
              <w:rPr>
                <w:rFonts w:ascii="Arial" w:hAnsi="Arial" w:cs="Arial"/>
                <w:sz w:val="24"/>
                <w:szCs w:val="24"/>
              </w:rPr>
              <w:t>3250</w:t>
            </w:r>
          </w:p>
        </w:tc>
        <w:tc>
          <w:tcPr>
            <w:tcW w:w="2338" w:type="dxa"/>
          </w:tcPr>
          <w:p w:rsidR="005448A2" w:rsidRDefault="005448A2" w:rsidP="005448A2">
            <w:pPr>
              <w:rPr>
                <w:rFonts w:ascii="Arial" w:hAnsi="Arial" w:cs="Arial"/>
                <w:sz w:val="24"/>
                <w:szCs w:val="24"/>
              </w:rPr>
            </w:pPr>
          </w:p>
        </w:tc>
      </w:tr>
      <w:tr w:rsidR="005448A2" w:rsidTr="005448A2">
        <w:tc>
          <w:tcPr>
            <w:tcW w:w="2337" w:type="dxa"/>
          </w:tcPr>
          <w:p w:rsidR="005448A2" w:rsidRDefault="005448A2" w:rsidP="005448A2">
            <w:pPr>
              <w:rPr>
                <w:rFonts w:ascii="Arial" w:hAnsi="Arial" w:cs="Arial"/>
                <w:sz w:val="24"/>
                <w:szCs w:val="24"/>
              </w:rPr>
            </w:pPr>
            <w:r>
              <w:rPr>
                <w:rFonts w:ascii="Arial" w:hAnsi="Arial" w:cs="Arial"/>
                <w:sz w:val="24"/>
                <w:szCs w:val="24"/>
              </w:rPr>
              <w:t>Units transferred to finished goods storeroom</w:t>
            </w:r>
          </w:p>
        </w:tc>
        <w:tc>
          <w:tcPr>
            <w:tcW w:w="2337" w:type="dxa"/>
          </w:tcPr>
          <w:p w:rsidR="005448A2" w:rsidRDefault="005448A2" w:rsidP="005448A2">
            <w:pPr>
              <w:rPr>
                <w:rFonts w:ascii="Arial" w:hAnsi="Arial" w:cs="Arial"/>
                <w:sz w:val="24"/>
                <w:szCs w:val="24"/>
              </w:rPr>
            </w:pPr>
          </w:p>
        </w:tc>
        <w:tc>
          <w:tcPr>
            <w:tcW w:w="2338" w:type="dxa"/>
          </w:tcPr>
          <w:p w:rsidR="005448A2" w:rsidRDefault="005448A2" w:rsidP="005448A2">
            <w:pPr>
              <w:rPr>
                <w:rFonts w:ascii="Arial" w:hAnsi="Arial" w:cs="Arial"/>
                <w:sz w:val="24"/>
                <w:szCs w:val="24"/>
              </w:rPr>
            </w:pPr>
          </w:p>
        </w:tc>
        <w:tc>
          <w:tcPr>
            <w:tcW w:w="2338" w:type="dxa"/>
          </w:tcPr>
          <w:p w:rsidR="005448A2" w:rsidRDefault="00FD52E0" w:rsidP="005448A2">
            <w:pPr>
              <w:rPr>
                <w:rFonts w:ascii="Arial" w:hAnsi="Arial" w:cs="Arial"/>
                <w:sz w:val="24"/>
                <w:szCs w:val="24"/>
              </w:rPr>
            </w:pPr>
            <w:r>
              <w:rPr>
                <w:rFonts w:ascii="Arial" w:hAnsi="Arial" w:cs="Arial"/>
                <w:sz w:val="24"/>
                <w:szCs w:val="24"/>
              </w:rPr>
              <w:t>1900</w:t>
            </w:r>
          </w:p>
        </w:tc>
      </w:tr>
      <w:tr w:rsidR="005448A2" w:rsidTr="005448A2">
        <w:tc>
          <w:tcPr>
            <w:tcW w:w="2337" w:type="dxa"/>
          </w:tcPr>
          <w:p w:rsidR="005448A2" w:rsidRDefault="005448A2" w:rsidP="005448A2">
            <w:pPr>
              <w:rPr>
                <w:rFonts w:ascii="Arial" w:hAnsi="Arial" w:cs="Arial"/>
                <w:sz w:val="24"/>
                <w:szCs w:val="24"/>
              </w:rPr>
            </w:pPr>
            <w:r>
              <w:rPr>
                <w:rFonts w:ascii="Arial" w:hAnsi="Arial" w:cs="Arial"/>
                <w:sz w:val="24"/>
                <w:szCs w:val="24"/>
              </w:rPr>
              <w:t>Units still in process</w:t>
            </w:r>
          </w:p>
        </w:tc>
        <w:tc>
          <w:tcPr>
            <w:tcW w:w="2337" w:type="dxa"/>
          </w:tcPr>
          <w:p w:rsidR="005448A2" w:rsidRDefault="00FD52E0" w:rsidP="005448A2">
            <w:pPr>
              <w:rPr>
                <w:rFonts w:ascii="Arial" w:hAnsi="Arial" w:cs="Arial"/>
                <w:sz w:val="24"/>
                <w:szCs w:val="24"/>
              </w:rPr>
            </w:pPr>
            <w:r>
              <w:rPr>
                <w:rFonts w:ascii="Arial" w:hAnsi="Arial" w:cs="Arial"/>
                <w:sz w:val="24"/>
                <w:szCs w:val="24"/>
              </w:rPr>
              <w:t>2400</w:t>
            </w:r>
          </w:p>
        </w:tc>
        <w:tc>
          <w:tcPr>
            <w:tcW w:w="2338" w:type="dxa"/>
          </w:tcPr>
          <w:p w:rsidR="005448A2" w:rsidRDefault="00FD52E0" w:rsidP="005448A2">
            <w:pPr>
              <w:rPr>
                <w:rFonts w:ascii="Arial" w:hAnsi="Arial" w:cs="Arial"/>
                <w:sz w:val="24"/>
                <w:szCs w:val="24"/>
              </w:rPr>
            </w:pPr>
            <w:r>
              <w:rPr>
                <w:rFonts w:ascii="Arial" w:hAnsi="Arial" w:cs="Arial"/>
                <w:sz w:val="24"/>
                <w:szCs w:val="24"/>
              </w:rPr>
              <w:t>1700</w:t>
            </w:r>
          </w:p>
        </w:tc>
        <w:tc>
          <w:tcPr>
            <w:tcW w:w="2338" w:type="dxa"/>
          </w:tcPr>
          <w:p w:rsidR="005448A2" w:rsidRDefault="00FD52E0" w:rsidP="005448A2">
            <w:pPr>
              <w:rPr>
                <w:rFonts w:ascii="Arial" w:hAnsi="Arial" w:cs="Arial"/>
                <w:sz w:val="24"/>
                <w:szCs w:val="24"/>
              </w:rPr>
            </w:pPr>
            <w:r>
              <w:rPr>
                <w:rFonts w:ascii="Arial" w:hAnsi="Arial" w:cs="Arial"/>
                <w:sz w:val="24"/>
                <w:szCs w:val="24"/>
              </w:rPr>
              <w:t>900</w:t>
            </w:r>
          </w:p>
        </w:tc>
      </w:tr>
      <w:tr w:rsidR="005448A2" w:rsidTr="005448A2">
        <w:tc>
          <w:tcPr>
            <w:tcW w:w="2337" w:type="dxa"/>
          </w:tcPr>
          <w:p w:rsidR="005448A2" w:rsidRDefault="005448A2" w:rsidP="005448A2">
            <w:pPr>
              <w:rPr>
                <w:rFonts w:ascii="Arial" w:hAnsi="Arial" w:cs="Arial"/>
                <w:sz w:val="24"/>
                <w:szCs w:val="24"/>
              </w:rPr>
            </w:pPr>
            <w:r>
              <w:rPr>
                <w:rFonts w:ascii="Arial" w:hAnsi="Arial" w:cs="Arial"/>
                <w:sz w:val="24"/>
                <w:szCs w:val="24"/>
              </w:rPr>
              <w:t>Units lost in process</w:t>
            </w:r>
          </w:p>
        </w:tc>
        <w:tc>
          <w:tcPr>
            <w:tcW w:w="2337" w:type="dxa"/>
          </w:tcPr>
          <w:p w:rsidR="005448A2" w:rsidRDefault="00FD52E0" w:rsidP="005448A2">
            <w:pPr>
              <w:rPr>
                <w:rFonts w:ascii="Arial" w:hAnsi="Arial" w:cs="Arial"/>
                <w:sz w:val="24"/>
                <w:szCs w:val="24"/>
              </w:rPr>
            </w:pPr>
            <w:r>
              <w:rPr>
                <w:rFonts w:ascii="Arial" w:hAnsi="Arial" w:cs="Arial"/>
                <w:sz w:val="24"/>
                <w:szCs w:val="24"/>
              </w:rPr>
              <w:t>300</w:t>
            </w:r>
          </w:p>
        </w:tc>
        <w:tc>
          <w:tcPr>
            <w:tcW w:w="2338" w:type="dxa"/>
          </w:tcPr>
          <w:p w:rsidR="005448A2" w:rsidRDefault="00FD52E0" w:rsidP="005448A2">
            <w:pPr>
              <w:rPr>
                <w:rFonts w:ascii="Arial" w:hAnsi="Arial" w:cs="Arial"/>
                <w:sz w:val="24"/>
                <w:szCs w:val="24"/>
              </w:rPr>
            </w:pPr>
            <w:r>
              <w:rPr>
                <w:rFonts w:ascii="Arial" w:hAnsi="Arial" w:cs="Arial"/>
                <w:sz w:val="24"/>
                <w:szCs w:val="24"/>
              </w:rPr>
              <w:t>350</w:t>
            </w:r>
          </w:p>
        </w:tc>
        <w:tc>
          <w:tcPr>
            <w:tcW w:w="2338" w:type="dxa"/>
          </w:tcPr>
          <w:p w:rsidR="005448A2" w:rsidRDefault="00FD52E0" w:rsidP="005448A2">
            <w:pPr>
              <w:rPr>
                <w:rFonts w:ascii="Arial" w:hAnsi="Arial" w:cs="Arial"/>
                <w:sz w:val="24"/>
                <w:szCs w:val="24"/>
              </w:rPr>
            </w:pPr>
            <w:r>
              <w:rPr>
                <w:rFonts w:ascii="Arial" w:hAnsi="Arial" w:cs="Arial"/>
                <w:sz w:val="24"/>
                <w:szCs w:val="24"/>
              </w:rPr>
              <w:t>450</w:t>
            </w:r>
          </w:p>
        </w:tc>
      </w:tr>
      <w:tr w:rsidR="005448A2" w:rsidTr="005448A2">
        <w:tc>
          <w:tcPr>
            <w:tcW w:w="2337" w:type="dxa"/>
          </w:tcPr>
          <w:p w:rsidR="005448A2" w:rsidRDefault="005448A2" w:rsidP="005448A2">
            <w:pPr>
              <w:rPr>
                <w:rFonts w:ascii="Arial" w:hAnsi="Arial" w:cs="Arial"/>
                <w:sz w:val="24"/>
                <w:szCs w:val="24"/>
              </w:rPr>
            </w:pPr>
          </w:p>
        </w:tc>
        <w:tc>
          <w:tcPr>
            <w:tcW w:w="2337" w:type="dxa"/>
          </w:tcPr>
          <w:p w:rsidR="005448A2" w:rsidRDefault="00FD52E0" w:rsidP="005448A2">
            <w:pPr>
              <w:rPr>
                <w:rFonts w:ascii="Arial" w:hAnsi="Arial" w:cs="Arial"/>
                <w:sz w:val="24"/>
                <w:szCs w:val="24"/>
              </w:rPr>
            </w:pPr>
            <w:r>
              <w:rPr>
                <w:rFonts w:ascii="Arial" w:hAnsi="Arial" w:cs="Arial"/>
                <w:sz w:val="24"/>
                <w:szCs w:val="24"/>
              </w:rPr>
              <w:t>8000</w:t>
            </w:r>
          </w:p>
        </w:tc>
        <w:tc>
          <w:tcPr>
            <w:tcW w:w="2338" w:type="dxa"/>
          </w:tcPr>
          <w:p w:rsidR="005448A2" w:rsidRDefault="00FD52E0" w:rsidP="005448A2">
            <w:pPr>
              <w:rPr>
                <w:rFonts w:ascii="Arial" w:hAnsi="Arial" w:cs="Arial"/>
                <w:sz w:val="24"/>
                <w:szCs w:val="24"/>
              </w:rPr>
            </w:pPr>
            <w:r>
              <w:rPr>
                <w:rFonts w:ascii="Arial" w:hAnsi="Arial" w:cs="Arial"/>
                <w:sz w:val="24"/>
                <w:szCs w:val="24"/>
              </w:rPr>
              <w:t>5300</w:t>
            </w:r>
          </w:p>
        </w:tc>
        <w:tc>
          <w:tcPr>
            <w:tcW w:w="2338" w:type="dxa"/>
          </w:tcPr>
          <w:p w:rsidR="005448A2" w:rsidRDefault="00FD52E0" w:rsidP="005448A2">
            <w:pPr>
              <w:rPr>
                <w:rFonts w:ascii="Arial" w:hAnsi="Arial" w:cs="Arial"/>
                <w:sz w:val="24"/>
                <w:szCs w:val="24"/>
              </w:rPr>
            </w:pPr>
            <w:r>
              <w:rPr>
                <w:rFonts w:ascii="Arial" w:hAnsi="Arial" w:cs="Arial"/>
                <w:sz w:val="24"/>
                <w:szCs w:val="24"/>
              </w:rPr>
              <w:t>3250</w:t>
            </w:r>
          </w:p>
        </w:tc>
      </w:tr>
    </w:tbl>
    <w:p w:rsidR="005448A2" w:rsidRDefault="005448A2">
      <w:pPr>
        <w:rPr>
          <w:rFonts w:ascii="Arial" w:hAnsi="Arial" w:cs="Arial"/>
          <w:sz w:val="24"/>
          <w:szCs w:val="24"/>
        </w:rPr>
      </w:pPr>
    </w:p>
    <w:p w:rsidR="00742AFD" w:rsidRDefault="00742AFD" w:rsidP="00742AFD">
      <w:pPr>
        <w:rPr>
          <w:rFonts w:ascii="Arial" w:hAnsi="Arial" w:cs="Arial"/>
          <w:sz w:val="24"/>
          <w:szCs w:val="24"/>
        </w:rPr>
      </w:pPr>
    </w:p>
    <w:p w:rsidR="00742AFD" w:rsidRPr="000A4B41" w:rsidRDefault="00742AFD" w:rsidP="00742AFD">
      <w:pPr>
        <w:rPr>
          <w:rFonts w:ascii="Arial" w:hAnsi="Arial" w:cs="Arial"/>
          <w:sz w:val="24"/>
          <w:szCs w:val="24"/>
        </w:rPr>
      </w:pPr>
      <w:r>
        <w:rPr>
          <w:rFonts w:ascii="Arial" w:hAnsi="Arial" w:cs="Arial"/>
          <w:sz w:val="24"/>
          <w:szCs w:val="24"/>
        </w:rPr>
        <w:lastRenderedPageBreak/>
        <w:t xml:space="preserve">2. </w:t>
      </w:r>
      <w:r w:rsidRPr="00B9489B">
        <w:rPr>
          <w:rFonts w:ascii="Arial" w:hAnsi="Arial" w:cs="Arial"/>
          <w:b/>
          <w:sz w:val="24"/>
          <w:szCs w:val="24"/>
        </w:rPr>
        <w:t>An equivalent production schedule for each of the three departments</w:t>
      </w:r>
    </w:p>
    <w:p w:rsidR="005448A2" w:rsidRDefault="00742AFD">
      <w:pPr>
        <w:rPr>
          <w:rFonts w:ascii="Arial" w:hAnsi="Arial" w:cs="Arial"/>
          <w:b/>
          <w:sz w:val="24"/>
          <w:szCs w:val="24"/>
        </w:rPr>
      </w:pPr>
      <w:r>
        <w:rPr>
          <w:rFonts w:ascii="Arial" w:hAnsi="Arial" w:cs="Arial"/>
          <w:sz w:val="24"/>
          <w:szCs w:val="24"/>
        </w:rPr>
        <w:t xml:space="preserve">                            </w:t>
      </w:r>
      <w:r w:rsidRPr="00742AFD">
        <w:rPr>
          <w:rFonts w:ascii="Arial" w:hAnsi="Arial" w:cs="Arial"/>
          <w:b/>
          <w:sz w:val="24"/>
          <w:szCs w:val="24"/>
        </w:rPr>
        <w:t xml:space="preserve">    Equ</w:t>
      </w:r>
      <w:r>
        <w:rPr>
          <w:rFonts w:ascii="Arial" w:hAnsi="Arial" w:cs="Arial"/>
          <w:b/>
          <w:sz w:val="24"/>
          <w:szCs w:val="24"/>
        </w:rPr>
        <w:t>iv</w:t>
      </w:r>
      <w:r w:rsidRPr="00742AFD">
        <w:rPr>
          <w:rFonts w:ascii="Arial" w:hAnsi="Arial" w:cs="Arial"/>
          <w:b/>
          <w:sz w:val="24"/>
          <w:szCs w:val="24"/>
        </w:rPr>
        <w:t xml:space="preserve">alents product schedule </w:t>
      </w:r>
    </w:p>
    <w:tbl>
      <w:tblPr>
        <w:tblStyle w:val="TableGrid"/>
        <w:tblW w:w="0" w:type="auto"/>
        <w:tblLook w:val="04A0" w:firstRow="1" w:lastRow="0" w:firstColumn="1" w:lastColumn="0" w:noHBand="0" w:noVBand="1"/>
      </w:tblPr>
      <w:tblGrid>
        <w:gridCol w:w="2785"/>
        <w:gridCol w:w="2610"/>
        <w:gridCol w:w="2520"/>
      </w:tblGrid>
      <w:tr w:rsidR="00742AFD" w:rsidTr="00EC3B3C">
        <w:trPr>
          <w:trHeight w:val="1772"/>
        </w:trPr>
        <w:tc>
          <w:tcPr>
            <w:tcW w:w="2785" w:type="dxa"/>
          </w:tcPr>
          <w:p w:rsidR="00742AFD" w:rsidRDefault="00742AFD">
            <w:pPr>
              <w:rPr>
                <w:rFonts w:ascii="Arial" w:hAnsi="Arial" w:cs="Arial"/>
                <w:b/>
                <w:sz w:val="24"/>
                <w:szCs w:val="24"/>
              </w:rPr>
            </w:pPr>
            <w:r>
              <w:rPr>
                <w:rFonts w:ascii="Arial" w:hAnsi="Arial" w:cs="Arial"/>
                <w:b/>
                <w:sz w:val="24"/>
                <w:szCs w:val="24"/>
              </w:rPr>
              <w:t>blending</w:t>
            </w:r>
          </w:p>
        </w:tc>
        <w:tc>
          <w:tcPr>
            <w:tcW w:w="2610" w:type="dxa"/>
          </w:tcPr>
          <w:p w:rsidR="00742AFD" w:rsidRDefault="00742AFD">
            <w:pPr>
              <w:rPr>
                <w:rFonts w:ascii="Arial" w:hAnsi="Arial" w:cs="Arial"/>
                <w:b/>
                <w:sz w:val="24"/>
                <w:szCs w:val="24"/>
              </w:rPr>
            </w:pPr>
            <w:r>
              <w:rPr>
                <w:rFonts w:ascii="Arial" w:hAnsi="Arial" w:cs="Arial"/>
                <w:b/>
                <w:sz w:val="24"/>
                <w:szCs w:val="24"/>
              </w:rPr>
              <w:t>Testing department</w:t>
            </w:r>
          </w:p>
        </w:tc>
        <w:tc>
          <w:tcPr>
            <w:tcW w:w="2520" w:type="dxa"/>
          </w:tcPr>
          <w:p w:rsidR="00742AFD" w:rsidRDefault="00742AFD">
            <w:pPr>
              <w:rPr>
                <w:rFonts w:ascii="Arial" w:hAnsi="Arial" w:cs="Arial"/>
                <w:b/>
                <w:sz w:val="24"/>
                <w:szCs w:val="24"/>
              </w:rPr>
            </w:pPr>
            <w:r>
              <w:rPr>
                <w:rFonts w:ascii="Arial" w:hAnsi="Arial" w:cs="Arial"/>
                <w:b/>
                <w:sz w:val="24"/>
                <w:szCs w:val="24"/>
              </w:rPr>
              <w:t xml:space="preserve">Terminal department </w:t>
            </w:r>
          </w:p>
        </w:tc>
      </w:tr>
    </w:tbl>
    <w:p w:rsidR="00742AFD" w:rsidRPr="00742AFD" w:rsidRDefault="00742AFD">
      <w:pPr>
        <w:rPr>
          <w:rFonts w:ascii="Arial" w:hAnsi="Arial" w:cs="Arial"/>
          <w:b/>
          <w:sz w:val="24"/>
          <w:szCs w:val="24"/>
        </w:rPr>
      </w:pPr>
    </w:p>
    <w:tbl>
      <w:tblPr>
        <w:tblStyle w:val="TableGrid"/>
        <w:tblW w:w="0" w:type="auto"/>
        <w:tblLook w:val="04A0" w:firstRow="1" w:lastRow="0" w:firstColumn="1" w:lastColumn="0" w:noHBand="0" w:noVBand="1"/>
      </w:tblPr>
      <w:tblGrid>
        <w:gridCol w:w="1457"/>
        <w:gridCol w:w="1312"/>
        <w:gridCol w:w="1317"/>
        <w:gridCol w:w="1314"/>
        <w:gridCol w:w="1318"/>
        <w:gridCol w:w="1314"/>
        <w:gridCol w:w="1318"/>
      </w:tblGrid>
      <w:tr w:rsidR="00742AFD" w:rsidTr="00742AFD">
        <w:tc>
          <w:tcPr>
            <w:tcW w:w="1335" w:type="dxa"/>
          </w:tcPr>
          <w:p w:rsidR="00742AFD" w:rsidRDefault="00742AFD">
            <w:pPr>
              <w:rPr>
                <w:rFonts w:ascii="Arial" w:hAnsi="Arial" w:cs="Arial"/>
                <w:sz w:val="24"/>
                <w:szCs w:val="24"/>
              </w:rPr>
            </w:pPr>
          </w:p>
        </w:tc>
        <w:tc>
          <w:tcPr>
            <w:tcW w:w="1335" w:type="dxa"/>
          </w:tcPr>
          <w:p w:rsidR="00742AFD" w:rsidRDefault="00742AFD">
            <w:pPr>
              <w:rPr>
                <w:rFonts w:ascii="Arial" w:hAnsi="Arial" w:cs="Arial"/>
                <w:sz w:val="24"/>
                <w:szCs w:val="24"/>
              </w:rPr>
            </w:pPr>
            <w:r>
              <w:rPr>
                <w:rFonts w:ascii="Arial" w:hAnsi="Arial" w:cs="Arial"/>
                <w:sz w:val="24"/>
                <w:szCs w:val="24"/>
              </w:rPr>
              <w:t>Materials</w:t>
            </w:r>
          </w:p>
        </w:tc>
        <w:tc>
          <w:tcPr>
            <w:tcW w:w="1336" w:type="dxa"/>
          </w:tcPr>
          <w:p w:rsidR="00742AFD" w:rsidRDefault="00742AFD">
            <w:pPr>
              <w:rPr>
                <w:rFonts w:ascii="Arial" w:hAnsi="Arial" w:cs="Arial"/>
                <w:sz w:val="24"/>
                <w:szCs w:val="24"/>
              </w:rPr>
            </w:pPr>
            <w:r>
              <w:rPr>
                <w:rFonts w:ascii="Arial" w:hAnsi="Arial" w:cs="Arial"/>
                <w:sz w:val="24"/>
                <w:szCs w:val="24"/>
              </w:rPr>
              <w:t>Labor and factory overhead</w:t>
            </w:r>
          </w:p>
        </w:tc>
        <w:tc>
          <w:tcPr>
            <w:tcW w:w="1336" w:type="dxa"/>
          </w:tcPr>
          <w:p w:rsidR="00742AFD" w:rsidRDefault="00742AFD">
            <w:pPr>
              <w:rPr>
                <w:rFonts w:ascii="Arial" w:hAnsi="Arial" w:cs="Arial"/>
                <w:sz w:val="24"/>
                <w:szCs w:val="24"/>
              </w:rPr>
            </w:pPr>
            <w:r>
              <w:rPr>
                <w:rFonts w:ascii="Arial" w:hAnsi="Arial" w:cs="Arial"/>
                <w:sz w:val="24"/>
                <w:szCs w:val="24"/>
              </w:rPr>
              <w:t xml:space="preserve">Prior </w:t>
            </w:r>
            <w:r w:rsidR="00B9489B">
              <w:rPr>
                <w:rFonts w:ascii="Arial" w:hAnsi="Arial" w:cs="Arial"/>
                <w:sz w:val="24"/>
                <w:szCs w:val="24"/>
              </w:rPr>
              <w:t>dept.</w:t>
            </w:r>
            <w:r>
              <w:rPr>
                <w:rFonts w:ascii="Arial" w:hAnsi="Arial" w:cs="Arial"/>
                <w:sz w:val="24"/>
                <w:szCs w:val="24"/>
              </w:rPr>
              <w:t xml:space="preserve"> and materials</w:t>
            </w:r>
          </w:p>
        </w:tc>
        <w:tc>
          <w:tcPr>
            <w:tcW w:w="1336" w:type="dxa"/>
          </w:tcPr>
          <w:p w:rsidR="00742AFD" w:rsidRDefault="00742AFD">
            <w:pPr>
              <w:rPr>
                <w:rFonts w:ascii="Arial" w:hAnsi="Arial" w:cs="Arial"/>
                <w:sz w:val="24"/>
                <w:szCs w:val="24"/>
              </w:rPr>
            </w:pPr>
            <w:r>
              <w:rPr>
                <w:rFonts w:ascii="Arial" w:hAnsi="Arial" w:cs="Arial"/>
                <w:sz w:val="24"/>
                <w:szCs w:val="24"/>
              </w:rPr>
              <w:t>Labor and factory overhead</w:t>
            </w:r>
          </w:p>
        </w:tc>
        <w:tc>
          <w:tcPr>
            <w:tcW w:w="1336" w:type="dxa"/>
          </w:tcPr>
          <w:p w:rsidR="00742AFD" w:rsidRDefault="00742AFD">
            <w:pPr>
              <w:rPr>
                <w:rFonts w:ascii="Arial" w:hAnsi="Arial" w:cs="Arial"/>
                <w:sz w:val="24"/>
                <w:szCs w:val="24"/>
              </w:rPr>
            </w:pPr>
            <w:r>
              <w:rPr>
                <w:rFonts w:ascii="Arial" w:hAnsi="Arial" w:cs="Arial"/>
                <w:sz w:val="24"/>
                <w:szCs w:val="24"/>
              </w:rPr>
              <w:t xml:space="preserve">Prior </w:t>
            </w:r>
            <w:r w:rsidR="00B9489B">
              <w:rPr>
                <w:rFonts w:ascii="Arial" w:hAnsi="Arial" w:cs="Arial"/>
                <w:sz w:val="24"/>
                <w:szCs w:val="24"/>
              </w:rPr>
              <w:t>dept.</w:t>
            </w:r>
            <w:r>
              <w:rPr>
                <w:rFonts w:ascii="Arial" w:hAnsi="Arial" w:cs="Arial"/>
                <w:sz w:val="24"/>
                <w:szCs w:val="24"/>
              </w:rPr>
              <w:t xml:space="preserve"> and materials</w:t>
            </w:r>
          </w:p>
        </w:tc>
        <w:tc>
          <w:tcPr>
            <w:tcW w:w="1336" w:type="dxa"/>
          </w:tcPr>
          <w:p w:rsidR="00742AFD" w:rsidRDefault="00742AFD">
            <w:pPr>
              <w:rPr>
                <w:rFonts w:ascii="Arial" w:hAnsi="Arial" w:cs="Arial"/>
                <w:sz w:val="24"/>
                <w:szCs w:val="24"/>
              </w:rPr>
            </w:pPr>
            <w:r>
              <w:rPr>
                <w:rFonts w:ascii="Arial" w:hAnsi="Arial" w:cs="Arial"/>
                <w:sz w:val="24"/>
                <w:szCs w:val="24"/>
              </w:rPr>
              <w:t>Labor and factory overhead</w:t>
            </w:r>
          </w:p>
        </w:tc>
      </w:tr>
      <w:tr w:rsidR="00742AFD" w:rsidTr="00742AFD">
        <w:tc>
          <w:tcPr>
            <w:tcW w:w="1335" w:type="dxa"/>
          </w:tcPr>
          <w:p w:rsidR="00742AFD" w:rsidRDefault="00742AFD">
            <w:pPr>
              <w:rPr>
                <w:rFonts w:ascii="Arial" w:hAnsi="Arial" w:cs="Arial"/>
                <w:sz w:val="24"/>
                <w:szCs w:val="24"/>
              </w:rPr>
            </w:pPr>
            <w:r>
              <w:rPr>
                <w:rFonts w:ascii="Arial" w:hAnsi="Arial" w:cs="Arial"/>
                <w:sz w:val="24"/>
                <w:szCs w:val="24"/>
              </w:rPr>
              <w:t>Transferred out</w:t>
            </w:r>
          </w:p>
        </w:tc>
        <w:tc>
          <w:tcPr>
            <w:tcW w:w="1335" w:type="dxa"/>
          </w:tcPr>
          <w:p w:rsidR="00742AFD" w:rsidRDefault="009748DD">
            <w:pPr>
              <w:rPr>
                <w:rFonts w:ascii="Arial" w:hAnsi="Arial" w:cs="Arial"/>
                <w:sz w:val="24"/>
                <w:szCs w:val="24"/>
              </w:rPr>
            </w:pPr>
            <w:r>
              <w:rPr>
                <w:rFonts w:ascii="Arial" w:hAnsi="Arial" w:cs="Arial"/>
                <w:sz w:val="24"/>
                <w:szCs w:val="24"/>
              </w:rPr>
              <w:t>5300</w:t>
            </w:r>
          </w:p>
        </w:tc>
        <w:tc>
          <w:tcPr>
            <w:tcW w:w="1336" w:type="dxa"/>
          </w:tcPr>
          <w:p w:rsidR="00742AFD" w:rsidRDefault="00EC3B3C">
            <w:pPr>
              <w:rPr>
                <w:rFonts w:ascii="Arial" w:hAnsi="Arial" w:cs="Arial"/>
                <w:sz w:val="24"/>
                <w:szCs w:val="24"/>
              </w:rPr>
            </w:pPr>
            <w:r>
              <w:rPr>
                <w:rFonts w:ascii="Arial" w:hAnsi="Arial" w:cs="Arial"/>
                <w:sz w:val="24"/>
                <w:szCs w:val="24"/>
              </w:rPr>
              <w:t>5300</w:t>
            </w:r>
          </w:p>
        </w:tc>
        <w:tc>
          <w:tcPr>
            <w:tcW w:w="1336" w:type="dxa"/>
          </w:tcPr>
          <w:p w:rsidR="00742AFD" w:rsidRDefault="009748DD">
            <w:pPr>
              <w:rPr>
                <w:rFonts w:ascii="Arial" w:hAnsi="Arial" w:cs="Arial"/>
                <w:sz w:val="24"/>
                <w:szCs w:val="24"/>
              </w:rPr>
            </w:pPr>
            <w:r>
              <w:rPr>
                <w:rFonts w:ascii="Arial" w:hAnsi="Arial" w:cs="Arial"/>
                <w:sz w:val="24"/>
                <w:szCs w:val="24"/>
              </w:rPr>
              <w:t>3250</w:t>
            </w:r>
          </w:p>
        </w:tc>
        <w:tc>
          <w:tcPr>
            <w:tcW w:w="1336" w:type="dxa"/>
          </w:tcPr>
          <w:p w:rsidR="00742AFD" w:rsidRDefault="00EC3B3C">
            <w:pPr>
              <w:rPr>
                <w:rFonts w:ascii="Arial" w:hAnsi="Arial" w:cs="Arial"/>
                <w:sz w:val="24"/>
                <w:szCs w:val="24"/>
              </w:rPr>
            </w:pPr>
            <w:r>
              <w:rPr>
                <w:rFonts w:ascii="Arial" w:hAnsi="Arial" w:cs="Arial"/>
                <w:sz w:val="24"/>
                <w:szCs w:val="24"/>
              </w:rPr>
              <w:t>3250</w:t>
            </w:r>
          </w:p>
        </w:tc>
        <w:tc>
          <w:tcPr>
            <w:tcW w:w="1336" w:type="dxa"/>
          </w:tcPr>
          <w:p w:rsidR="00742AFD" w:rsidRDefault="009748DD">
            <w:pPr>
              <w:rPr>
                <w:rFonts w:ascii="Arial" w:hAnsi="Arial" w:cs="Arial"/>
                <w:sz w:val="24"/>
                <w:szCs w:val="24"/>
              </w:rPr>
            </w:pPr>
            <w:r>
              <w:rPr>
                <w:rFonts w:ascii="Arial" w:hAnsi="Arial" w:cs="Arial"/>
                <w:sz w:val="24"/>
                <w:szCs w:val="24"/>
              </w:rPr>
              <w:t>1900</w:t>
            </w:r>
          </w:p>
        </w:tc>
        <w:tc>
          <w:tcPr>
            <w:tcW w:w="1336" w:type="dxa"/>
          </w:tcPr>
          <w:p w:rsidR="00742AFD" w:rsidRDefault="00EC3B3C">
            <w:pPr>
              <w:rPr>
                <w:rFonts w:ascii="Arial" w:hAnsi="Arial" w:cs="Arial"/>
                <w:sz w:val="24"/>
                <w:szCs w:val="24"/>
              </w:rPr>
            </w:pPr>
            <w:r>
              <w:rPr>
                <w:rFonts w:ascii="Arial" w:hAnsi="Arial" w:cs="Arial"/>
                <w:sz w:val="24"/>
                <w:szCs w:val="24"/>
              </w:rPr>
              <w:t>1900</w:t>
            </w:r>
          </w:p>
        </w:tc>
      </w:tr>
      <w:tr w:rsidR="00742AFD" w:rsidTr="00742AFD">
        <w:tc>
          <w:tcPr>
            <w:tcW w:w="1335" w:type="dxa"/>
          </w:tcPr>
          <w:p w:rsidR="00742AFD" w:rsidRDefault="00742AFD">
            <w:pPr>
              <w:rPr>
                <w:rFonts w:ascii="Arial" w:hAnsi="Arial" w:cs="Arial"/>
                <w:sz w:val="24"/>
                <w:szCs w:val="24"/>
              </w:rPr>
            </w:pPr>
            <w:r>
              <w:rPr>
                <w:rFonts w:ascii="Arial" w:hAnsi="Arial" w:cs="Arial"/>
                <w:sz w:val="24"/>
                <w:szCs w:val="24"/>
              </w:rPr>
              <w:t>Units still in process</w:t>
            </w:r>
          </w:p>
        </w:tc>
        <w:tc>
          <w:tcPr>
            <w:tcW w:w="1335" w:type="dxa"/>
          </w:tcPr>
          <w:p w:rsidR="00742AFD" w:rsidRDefault="00EC3B3C">
            <w:pPr>
              <w:rPr>
                <w:rFonts w:ascii="Arial" w:hAnsi="Arial" w:cs="Arial"/>
                <w:sz w:val="24"/>
                <w:szCs w:val="24"/>
              </w:rPr>
            </w:pPr>
            <w:r>
              <w:rPr>
                <w:rFonts w:ascii="Arial" w:hAnsi="Arial" w:cs="Arial"/>
                <w:sz w:val="24"/>
                <w:szCs w:val="24"/>
              </w:rPr>
              <w:t>2400</w:t>
            </w:r>
          </w:p>
        </w:tc>
        <w:tc>
          <w:tcPr>
            <w:tcW w:w="1336" w:type="dxa"/>
          </w:tcPr>
          <w:p w:rsidR="00742AFD" w:rsidRDefault="00EC3B3C">
            <w:pPr>
              <w:rPr>
                <w:rFonts w:ascii="Arial" w:hAnsi="Arial" w:cs="Arial"/>
                <w:sz w:val="24"/>
                <w:szCs w:val="24"/>
              </w:rPr>
            </w:pPr>
            <w:r>
              <w:rPr>
                <w:rFonts w:ascii="Arial" w:hAnsi="Arial" w:cs="Arial"/>
                <w:sz w:val="24"/>
                <w:szCs w:val="24"/>
              </w:rPr>
              <w:t>1600</w:t>
            </w:r>
          </w:p>
        </w:tc>
        <w:tc>
          <w:tcPr>
            <w:tcW w:w="1336" w:type="dxa"/>
          </w:tcPr>
          <w:p w:rsidR="00742AFD" w:rsidRDefault="00EC3B3C">
            <w:pPr>
              <w:rPr>
                <w:rFonts w:ascii="Arial" w:hAnsi="Arial" w:cs="Arial"/>
                <w:sz w:val="24"/>
                <w:szCs w:val="24"/>
              </w:rPr>
            </w:pPr>
            <w:r>
              <w:rPr>
                <w:rFonts w:ascii="Arial" w:hAnsi="Arial" w:cs="Arial"/>
                <w:sz w:val="24"/>
                <w:szCs w:val="24"/>
              </w:rPr>
              <w:t>1700</w:t>
            </w:r>
          </w:p>
        </w:tc>
        <w:tc>
          <w:tcPr>
            <w:tcW w:w="1336" w:type="dxa"/>
          </w:tcPr>
          <w:p w:rsidR="00742AFD" w:rsidRDefault="00EC3B3C">
            <w:pPr>
              <w:rPr>
                <w:rFonts w:ascii="Arial" w:hAnsi="Arial" w:cs="Arial"/>
                <w:sz w:val="24"/>
                <w:szCs w:val="24"/>
              </w:rPr>
            </w:pPr>
            <w:r>
              <w:rPr>
                <w:rFonts w:ascii="Arial" w:hAnsi="Arial" w:cs="Arial"/>
                <w:sz w:val="24"/>
                <w:szCs w:val="24"/>
              </w:rPr>
              <w:t>1275</w:t>
            </w:r>
          </w:p>
        </w:tc>
        <w:tc>
          <w:tcPr>
            <w:tcW w:w="1336" w:type="dxa"/>
          </w:tcPr>
          <w:p w:rsidR="00742AFD" w:rsidRDefault="00EC3B3C">
            <w:pPr>
              <w:rPr>
                <w:rFonts w:ascii="Arial" w:hAnsi="Arial" w:cs="Arial"/>
                <w:sz w:val="24"/>
                <w:szCs w:val="24"/>
              </w:rPr>
            </w:pPr>
            <w:r>
              <w:rPr>
                <w:rFonts w:ascii="Arial" w:hAnsi="Arial" w:cs="Arial"/>
                <w:sz w:val="24"/>
                <w:szCs w:val="24"/>
              </w:rPr>
              <w:t>900</w:t>
            </w:r>
          </w:p>
        </w:tc>
        <w:tc>
          <w:tcPr>
            <w:tcW w:w="1336" w:type="dxa"/>
          </w:tcPr>
          <w:p w:rsidR="00742AFD" w:rsidRDefault="00EC3B3C">
            <w:pPr>
              <w:rPr>
                <w:rFonts w:ascii="Arial" w:hAnsi="Arial" w:cs="Arial"/>
                <w:sz w:val="24"/>
                <w:szCs w:val="24"/>
              </w:rPr>
            </w:pPr>
            <w:r>
              <w:rPr>
                <w:rFonts w:ascii="Arial" w:hAnsi="Arial" w:cs="Arial"/>
                <w:sz w:val="24"/>
                <w:szCs w:val="24"/>
              </w:rPr>
              <w:t>900</w:t>
            </w:r>
          </w:p>
        </w:tc>
      </w:tr>
      <w:tr w:rsidR="00742AFD" w:rsidTr="00742AFD">
        <w:tc>
          <w:tcPr>
            <w:tcW w:w="1335" w:type="dxa"/>
          </w:tcPr>
          <w:p w:rsidR="00742AFD" w:rsidRDefault="00742AFD">
            <w:pPr>
              <w:rPr>
                <w:rFonts w:ascii="Arial" w:hAnsi="Arial" w:cs="Arial"/>
                <w:sz w:val="24"/>
                <w:szCs w:val="24"/>
              </w:rPr>
            </w:pPr>
          </w:p>
        </w:tc>
        <w:tc>
          <w:tcPr>
            <w:tcW w:w="1335" w:type="dxa"/>
          </w:tcPr>
          <w:p w:rsidR="00742AFD" w:rsidRDefault="00EC3B3C">
            <w:pPr>
              <w:rPr>
                <w:rFonts w:ascii="Arial" w:hAnsi="Arial" w:cs="Arial"/>
                <w:sz w:val="24"/>
                <w:szCs w:val="24"/>
              </w:rPr>
            </w:pPr>
            <w:r>
              <w:rPr>
                <w:rFonts w:ascii="Arial" w:hAnsi="Arial" w:cs="Arial"/>
                <w:sz w:val="24"/>
                <w:szCs w:val="24"/>
              </w:rPr>
              <w:t>7700</w:t>
            </w:r>
          </w:p>
        </w:tc>
        <w:tc>
          <w:tcPr>
            <w:tcW w:w="1336" w:type="dxa"/>
          </w:tcPr>
          <w:p w:rsidR="00742AFD" w:rsidRDefault="00EC3B3C">
            <w:pPr>
              <w:rPr>
                <w:rFonts w:ascii="Arial" w:hAnsi="Arial" w:cs="Arial"/>
                <w:sz w:val="24"/>
                <w:szCs w:val="24"/>
              </w:rPr>
            </w:pPr>
            <w:r>
              <w:rPr>
                <w:rFonts w:ascii="Arial" w:hAnsi="Arial" w:cs="Arial"/>
                <w:sz w:val="24"/>
                <w:szCs w:val="24"/>
              </w:rPr>
              <w:t>6900</w:t>
            </w:r>
          </w:p>
        </w:tc>
        <w:tc>
          <w:tcPr>
            <w:tcW w:w="1336" w:type="dxa"/>
          </w:tcPr>
          <w:p w:rsidR="00742AFD" w:rsidRDefault="00EC3B3C">
            <w:pPr>
              <w:rPr>
                <w:rFonts w:ascii="Arial" w:hAnsi="Arial" w:cs="Arial"/>
                <w:sz w:val="24"/>
                <w:szCs w:val="24"/>
              </w:rPr>
            </w:pPr>
            <w:r>
              <w:rPr>
                <w:rFonts w:ascii="Arial" w:hAnsi="Arial" w:cs="Arial"/>
                <w:sz w:val="24"/>
                <w:szCs w:val="24"/>
              </w:rPr>
              <w:t>4950</w:t>
            </w:r>
          </w:p>
        </w:tc>
        <w:tc>
          <w:tcPr>
            <w:tcW w:w="1336" w:type="dxa"/>
          </w:tcPr>
          <w:p w:rsidR="00742AFD" w:rsidRDefault="00EC3B3C">
            <w:pPr>
              <w:rPr>
                <w:rFonts w:ascii="Arial" w:hAnsi="Arial" w:cs="Arial"/>
                <w:sz w:val="24"/>
                <w:szCs w:val="24"/>
              </w:rPr>
            </w:pPr>
            <w:r>
              <w:rPr>
                <w:rFonts w:ascii="Arial" w:hAnsi="Arial" w:cs="Arial"/>
                <w:sz w:val="24"/>
                <w:szCs w:val="24"/>
              </w:rPr>
              <w:t>4525</w:t>
            </w:r>
          </w:p>
        </w:tc>
        <w:tc>
          <w:tcPr>
            <w:tcW w:w="1336" w:type="dxa"/>
          </w:tcPr>
          <w:p w:rsidR="00742AFD" w:rsidRDefault="00EC3B3C">
            <w:pPr>
              <w:rPr>
                <w:rFonts w:ascii="Arial" w:hAnsi="Arial" w:cs="Arial"/>
                <w:sz w:val="24"/>
                <w:szCs w:val="24"/>
              </w:rPr>
            </w:pPr>
            <w:r>
              <w:rPr>
                <w:rFonts w:ascii="Arial" w:hAnsi="Arial" w:cs="Arial"/>
                <w:sz w:val="24"/>
                <w:szCs w:val="24"/>
              </w:rPr>
              <w:t>2800</w:t>
            </w:r>
          </w:p>
        </w:tc>
        <w:tc>
          <w:tcPr>
            <w:tcW w:w="1336" w:type="dxa"/>
          </w:tcPr>
          <w:p w:rsidR="00742AFD" w:rsidRDefault="00EC3B3C">
            <w:pPr>
              <w:rPr>
                <w:rFonts w:ascii="Arial" w:hAnsi="Arial" w:cs="Arial"/>
                <w:sz w:val="24"/>
                <w:szCs w:val="24"/>
              </w:rPr>
            </w:pPr>
            <w:r>
              <w:rPr>
                <w:rFonts w:ascii="Arial" w:hAnsi="Arial" w:cs="Arial"/>
                <w:sz w:val="24"/>
                <w:szCs w:val="24"/>
              </w:rPr>
              <w:t>2500</w:t>
            </w:r>
          </w:p>
        </w:tc>
      </w:tr>
    </w:tbl>
    <w:p w:rsidR="005448A2" w:rsidRDefault="005448A2">
      <w:pPr>
        <w:rPr>
          <w:rFonts w:ascii="Arial" w:hAnsi="Arial" w:cs="Arial"/>
          <w:sz w:val="24"/>
          <w:szCs w:val="24"/>
        </w:rPr>
      </w:pPr>
    </w:p>
    <w:p w:rsidR="00EC3B3C" w:rsidRPr="00EC3B3C" w:rsidRDefault="00EC3B3C">
      <w:pPr>
        <w:rPr>
          <w:rFonts w:ascii="Arial" w:hAnsi="Arial" w:cs="Arial"/>
          <w:b/>
          <w:sz w:val="24"/>
          <w:szCs w:val="24"/>
        </w:rPr>
      </w:pPr>
      <w:r w:rsidRPr="00EC3B3C">
        <w:rPr>
          <w:rFonts w:ascii="Arial" w:hAnsi="Arial" w:cs="Arial"/>
          <w:b/>
          <w:sz w:val="24"/>
          <w:szCs w:val="24"/>
        </w:rPr>
        <w:t>3) The unit cost of FOH in the terminal department</w:t>
      </w:r>
    </w:p>
    <w:p w:rsidR="00EC3B3C" w:rsidRDefault="00EC3B3C">
      <w:pPr>
        <w:rPr>
          <w:rFonts w:ascii="Arial" w:hAnsi="Arial" w:cs="Arial"/>
          <w:sz w:val="24"/>
          <w:szCs w:val="24"/>
        </w:rPr>
      </w:pPr>
    </w:p>
    <w:p w:rsidR="00EC3B3C" w:rsidRDefault="00EC3B3C">
      <w:pPr>
        <w:rPr>
          <w:rFonts w:ascii="Arial" w:hAnsi="Arial" w:cs="Arial"/>
          <w:sz w:val="24"/>
          <w:szCs w:val="24"/>
        </w:rPr>
      </w:pPr>
      <w:r>
        <w:rPr>
          <w:rFonts w:ascii="Arial" w:hAnsi="Arial" w:cs="Arial"/>
          <w:sz w:val="24"/>
          <w:szCs w:val="24"/>
        </w:rPr>
        <w:t>Factory overhead          $5000</w:t>
      </w:r>
    </w:p>
    <w:p w:rsidR="00EC3B3C" w:rsidRDefault="00EC3B3C">
      <w:pPr>
        <w:rPr>
          <w:rFonts w:ascii="Arial" w:hAnsi="Arial" w:cs="Arial"/>
          <w:sz w:val="24"/>
          <w:szCs w:val="24"/>
        </w:rPr>
      </w:pPr>
      <w:r>
        <w:rPr>
          <w:rFonts w:ascii="Arial" w:hAnsi="Arial" w:cs="Arial"/>
          <w:sz w:val="24"/>
          <w:szCs w:val="24"/>
        </w:rPr>
        <w:t>Factory overhead units   2500</w:t>
      </w:r>
    </w:p>
    <w:p w:rsidR="00856650" w:rsidRDefault="00856650">
      <w:pPr>
        <w:rPr>
          <w:rFonts w:ascii="Arial" w:hAnsi="Arial" w:cs="Arial"/>
          <w:sz w:val="24"/>
          <w:szCs w:val="24"/>
        </w:rPr>
      </w:pPr>
      <w:r>
        <w:rPr>
          <w:rFonts w:ascii="Arial" w:hAnsi="Arial" w:cs="Arial"/>
          <w:sz w:val="24"/>
          <w:szCs w:val="24"/>
        </w:rPr>
        <w:t xml:space="preserve">                                </w:t>
      </w:r>
      <w:bookmarkStart w:id="0" w:name="_GoBack"/>
      <w:bookmarkEnd w:id="0"/>
      <w:r>
        <w:rPr>
          <w:rFonts w:ascii="Arial" w:hAnsi="Arial" w:cs="Arial"/>
          <w:sz w:val="24"/>
          <w:szCs w:val="24"/>
        </w:rPr>
        <w:t>=$2</w:t>
      </w:r>
    </w:p>
    <w:p w:rsidR="00EC3B3C" w:rsidRPr="00EC3B3C" w:rsidRDefault="00EC3B3C" w:rsidP="00EC3B3C">
      <w:pPr>
        <w:rPr>
          <w:rFonts w:ascii="Arial" w:hAnsi="Arial" w:cs="Arial"/>
          <w:b/>
          <w:sz w:val="24"/>
          <w:szCs w:val="24"/>
        </w:rPr>
      </w:pPr>
      <w:r w:rsidRPr="00EC3B3C">
        <w:rPr>
          <w:rFonts w:ascii="Arial" w:hAnsi="Arial" w:cs="Arial"/>
          <w:b/>
          <w:sz w:val="24"/>
          <w:szCs w:val="24"/>
        </w:rPr>
        <w:t>4) The lost unit cost in the testing department, if the unit cost transferred in from the blending department is $5.00</w:t>
      </w:r>
    </w:p>
    <w:p w:rsidR="00EC3B3C" w:rsidRDefault="00C94C78">
      <w:pPr>
        <w:rPr>
          <w:rFonts w:ascii="Arial" w:hAnsi="Arial" w:cs="Arial"/>
          <w:sz w:val="24"/>
          <w:szCs w:val="24"/>
        </w:rPr>
      </w:pPr>
      <w:r>
        <w:rPr>
          <w:rFonts w:ascii="Arial" w:hAnsi="Arial" w:cs="Arial"/>
          <w:sz w:val="24"/>
          <w:szCs w:val="24"/>
        </w:rPr>
        <w:t xml:space="preserve">5.00 </w:t>
      </w:r>
      <w:r w:rsidR="00B9489B">
        <w:rPr>
          <w:rFonts w:ascii="Arial" w:hAnsi="Arial" w:cs="Arial"/>
          <w:sz w:val="24"/>
          <w:szCs w:val="24"/>
        </w:rPr>
        <w:t>X</w:t>
      </w:r>
      <w:r>
        <w:rPr>
          <w:rFonts w:ascii="Arial" w:hAnsi="Arial" w:cs="Arial"/>
          <w:sz w:val="24"/>
          <w:szCs w:val="24"/>
        </w:rPr>
        <w:t xml:space="preserve"> $5300 = $26500 cost transferred in from blending department </w:t>
      </w:r>
    </w:p>
    <w:p w:rsidR="0085119B" w:rsidRDefault="0085119B">
      <w:pPr>
        <w:rPr>
          <w:rFonts w:ascii="Arial" w:hAnsi="Arial" w:cs="Arial"/>
          <w:sz w:val="24"/>
          <w:szCs w:val="24"/>
        </w:rPr>
      </w:pPr>
    </w:p>
    <w:p w:rsidR="0085119B" w:rsidRDefault="0085119B">
      <w:pPr>
        <w:rPr>
          <w:rFonts w:ascii="Arial" w:hAnsi="Arial" w:cs="Arial"/>
          <w:sz w:val="24"/>
          <w:szCs w:val="24"/>
        </w:rPr>
      </w:pPr>
      <w:r>
        <w:rPr>
          <w:rFonts w:ascii="Arial" w:hAnsi="Arial" w:cs="Arial"/>
          <w:sz w:val="24"/>
          <w:szCs w:val="24"/>
        </w:rPr>
        <w:t>$26500 = 5.353 new cost</w:t>
      </w:r>
    </w:p>
    <w:p w:rsidR="0085119B" w:rsidRDefault="0085119B">
      <w:pPr>
        <w:rPr>
          <w:rFonts w:ascii="Arial" w:hAnsi="Arial" w:cs="Arial"/>
          <w:sz w:val="24"/>
          <w:szCs w:val="24"/>
        </w:rPr>
      </w:pPr>
      <w:r>
        <w:rPr>
          <w:rFonts w:ascii="Arial" w:hAnsi="Arial" w:cs="Arial"/>
          <w:sz w:val="24"/>
          <w:szCs w:val="24"/>
        </w:rPr>
        <w:t>5300-350</w:t>
      </w:r>
    </w:p>
    <w:p w:rsidR="0085119B" w:rsidRDefault="0085119B">
      <w:pPr>
        <w:rPr>
          <w:rFonts w:ascii="Arial" w:hAnsi="Arial" w:cs="Arial"/>
          <w:sz w:val="24"/>
          <w:szCs w:val="24"/>
        </w:rPr>
      </w:pPr>
      <w:r>
        <w:rPr>
          <w:rFonts w:ascii="Arial" w:hAnsi="Arial" w:cs="Arial"/>
          <w:sz w:val="24"/>
          <w:szCs w:val="24"/>
        </w:rPr>
        <w:t>$5.353 new unit cost</w:t>
      </w:r>
    </w:p>
    <w:p w:rsidR="0085119B" w:rsidRDefault="0085119B">
      <w:pPr>
        <w:rPr>
          <w:rFonts w:ascii="Arial" w:hAnsi="Arial" w:cs="Arial"/>
          <w:sz w:val="24"/>
          <w:szCs w:val="24"/>
        </w:rPr>
      </w:pPr>
      <w:r>
        <w:rPr>
          <w:rFonts w:ascii="Arial" w:hAnsi="Arial" w:cs="Arial"/>
          <w:sz w:val="24"/>
          <w:szCs w:val="24"/>
        </w:rPr>
        <w:t>$5.00 old unit cost</w:t>
      </w:r>
    </w:p>
    <w:p w:rsidR="0085119B" w:rsidRDefault="0085119B">
      <w:pPr>
        <w:rPr>
          <w:rFonts w:ascii="Arial" w:hAnsi="Arial" w:cs="Arial"/>
          <w:sz w:val="24"/>
          <w:szCs w:val="24"/>
        </w:rPr>
      </w:pPr>
      <w:r w:rsidRPr="0085119B">
        <w:rPr>
          <w:rFonts w:ascii="Arial" w:hAnsi="Arial" w:cs="Arial"/>
          <w:sz w:val="24"/>
          <w:szCs w:val="24"/>
          <w:u w:val="single"/>
        </w:rPr>
        <w:t>$0.353</w:t>
      </w:r>
      <w:r>
        <w:rPr>
          <w:rFonts w:ascii="Arial" w:hAnsi="Arial" w:cs="Arial"/>
          <w:sz w:val="24"/>
          <w:szCs w:val="24"/>
        </w:rPr>
        <w:t xml:space="preserve"> lost unit cost</w:t>
      </w:r>
    </w:p>
    <w:p w:rsidR="0085119B" w:rsidRDefault="0085119B">
      <w:pPr>
        <w:rPr>
          <w:rFonts w:ascii="Arial" w:hAnsi="Arial" w:cs="Arial"/>
          <w:sz w:val="24"/>
          <w:szCs w:val="24"/>
        </w:rPr>
      </w:pPr>
    </w:p>
    <w:p w:rsidR="00EC3B3C" w:rsidRPr="000A4B41" w:rsidRDefault="00EC3B3C">
      <w:pPr>
        <w:rPr>
          <w:rFonts w:ascii="Arial" w:hAnsi="Arial" w:cs="Arial"/>
          <w:sz w:val="24"/>
          <w:szCs w:val="24"/>
        </w:rPr>
      </w:pPr>
    </w:p>
    <w:p w:rsidR="00B9489B" w:rsidRDefault="00B9489B">
      <w:pPr>
        <w:rPr>
          <w:rFonts w:ascii="Arial" w:hAnsi="Arial" w:cs="Arial"/>
          <w:sz w:val="24"/>
          <w:szCs w:val="24"/>
        </w:rPr>
      </w:pPr>
    </w:p>
    <w:p w:rsidR="00441065" w:rsidRPr="000A4B41" w:rsidRDefault="00441065">
      <w:pPr>
        <w:rPr>
          <w:rFonts w:ascii="Arial" w:hAnsi="Arial" w:cs="Arial"/>
          <w:sz w:val="24"/>
          <w:szCs w:val="24"/>
        </w:rPr>
      </w:pPr>
      <w:r w:rsidRPr="000A4B41">
        <w:rPr>
          <w:rFonts w:ascii="Arial" w:hAnsi="Arial" w:cs="Arial"/>
          <w:sz w:val="24"/>
          <w:szCs w:val="24"/>
        </w:rPr>
        <w:t xml:space="preserve"> Q2: what is job order costing? Explain with example.</w:t>
      </w:r>
    </w:p>
    <w:p w:rsidR="003F6F64" w:rsidRPr="000A4B41" w:rsidRDefault="003F6F64">
      <w:pPr>
        <w:rPr>
          <w:rFonts w:ascii="Arial" w:hAnsi="Arial" w:cs="Arial"/>
          <w:sz w:val="24"/>
          <w:szCs w:val="24"/>
        </w:rPr>
      </w:pPr>
    </w:p>
    <w:p w:rsidR="000A4B41" w:rsidRPr="000A4B41" w:rsidRDefault="004743F9">
      <w:pPr>
        <w:rPr>
          <w:rFonts w:ascii="Arial" w:hAnsi="Arial" w:cs="Arial"/>
          <w:b/>
          <w:color w:val="333333"/>
          <w:sz w:val="24"/>
          <w:szCs w:val="24"/>
        </w:rPr>
      </w:pPr>
      <w:r w:rsidRPr="000A4B41">
        <w:rPr>
          <w:rFonts w:ascii="Arial" w:hAnsi="Arial" w:cs="Arial"/>
          <w:b/>
          <w:color w:val="333333"/>
          <w:sz w:val="24"/>
          <w:szCs w:val="24"/>
        </w:rPr>
        <w:t xml:space="preserve">Job order costing </w:t>
      </w:r>
    </w:p>
    <w:p w:rsidR="003F6F64" w:rsidRPr="000A4B41" w:rsidRDefault="000A4B41">
      <w:pPr>
        <w:rPr>
          <w:rFonts w:ascii="Arial" w:hAnsi="Arial" w:cs="Arial"/>
          <w:color w:val="333333"/>
          <w:sz w:val="24"/>
          <w:szCs w:val="24"/>
        </w:rPr>
      </w:pPr>
      <w:r w:rsidRPr="000A4B41">
        <w:rPr>
          <w:rFonts w:ascii="Arial" w:hAnsi="Arial" w:cs="Arial"/>
          <w:color w:val="333333"/>
          <w:sz w:val="24"/>
          <w:szCs w:val="24"/>
        </w:rPr>
        <w:t xml:space="preserve">Job order costing </w:t>
      </w:r>
      <w:r w:rsidR="004743F9" w:rsidRPr="000A4B41">
        <w:rPr>
          <w:rFonts w:ascii="Arial" w:hAnsi="Arial" w:cs="Arial"/>
          <w:color w:val="333333"/>
          <w:sz w:val="24"/>
          <w:szCs w:val="24"/>
        </w:rPr>
        <w:t>is a costing method which is used to determine the cost of manufacturing each product. This costing method is usually adopted when the manufacturer produces a variety of products which are different from one another and needs to calculate the cost for doing an individual job</w:t>
      </w:r>
    </w:p>
    <w:p w:rsidR="004743F9" w:rsidRPr="000A4B41" w:rsidRDefault="004743F9">
      <w:pPr>
        <w:rPr>
          <w:rFonts w:ascii="Arial" w:hAnsi="Arial" w:cs="Arial"/>
          <w:sz w:val="24"/>
          <w:szCs w:val="24"/>
          <w:shd w:val="clear" w:color="auto" w:fill="FFFFFF"/>
        </w:rPr>
      </w:pPr>
      <w:r w:rsidRPr="000A4B41">
        <w:rPr>
          <w:rFonts w:ascii="Arial" w:hAnsi="Arial" w:cs="Arial"/>
          <w:sz w:val="24"/>
          <w:szCs w:val="24"/>
          <w:shd w:val="clear" w:color="auto" w:fill="FFFFFF"/>
        </w:rPr>
        <w:t>Job costing means the process of identifying the total cost incurred for completion of job according to the specifications and instructions of customers</w:t>
      </w:r>
    </w:p>
    <w:p w:rsidR="000A4B41" w:rsidRPr="000A4B41" w:rsidRDefault="000A4B41">
      <w:pPr>
        <w:rPr>
          <w:rFonts w:ascii="Arial" w:hAnsi="Arial" w:cs="Arial"/>
          <w:color w:val="555555"/>
          <w:sz w:val="24"/>
          <w:szCs w:val="24"/>
          <w:shd w:val="clear" w:color="auto" w:fill="FFFFFF"/>
        </w:rPr>
      </w:pPr>
    </w:p>
    <w:p w:rsidR="000A4B41" w:rsidRPr="000A4B41" w:rsidRDefault="000A4B41">
      <w:pPr>
        <w:rPr>
          <w:rFonts w:ascii="Arial" w:hAnsi="Arial" w:cs="Arial"/>
          <w:color w:val="333333"/>
          <w:sz w:val="24"/>
          <w:szCs w:val="24"/>
        </w:rPr>
      </w:pPr>
      <w:r w:rsidRPr="000A4B41">
        <w:rPr>
          <w:rFonts w:ascii="Arial" w:hAnsi="Arial" w:cs="Arial"/>
          <w:color w:val="000000"/>
          <w:sz w:val="24"/>
          <w:szCs w:val="24"/>
          <w:shd w:val="clear" w:color="auto" w:fill="FFFFFF"/>
        </w:rPr>
        <w:t>The </w:t>
      </w:r>
      <w:r w:rsidRPr="000A4B41">
        <w:rPr>
          <w:rStyle w:val="Strong"/>
          <w:rFonts w:ascii="Arial" w:hAnsi="Arial" w:cs="Arial"/>
          <w:b w:val="0"/>
          <w:color w:val="000000"/>
          <w:sz w:val="24"/>
          <w:szCs w:val="24"/>
          <w:shd w:val="clear" w:color="auto" w:fill="FFFFFF"/>
        </w:rPr>
        <w:t>job order cost system</w:t>
      </w:r>
      <w:r w:rsidRPr="000A4B41">
        <w:rPr>
          <w:rFonts w:ascii="Arial" w:hAnsi="Arial" w:cs="Arial"/>
          <w:color w:val="000000"/>
          <w:sz w:val="24"/>
          <w:szCs w:val="24"/>
          <w:shd w:val="clear" w:color="auto" w:fill="FFFFFF"/>
        </w:rPr>
        <w:t> is used when products are made based on specific customer orders. Each product produced is considered a job. Costs are tracked by job. Services rendered can also be considered a job. For example, service companies consider the creation of a financial plan by a certified financial planner, or of an estate plan by an attorney, unique jobs. The job order cost system must capture and track by job the costs of producing each job, which includes materials, labor, and overhead in a manufacturing environment</w:t>
      </w:r>
    </w:p>
    <w:p w:rsidR="004743F9" w:rsidRPr="000A4B41" w:rsidRDefault="004743F9">
      <w:pPr>
        <w:rPr>
          <w:rFonts w:ascii="Arial" w:hAnsi="Arial" w:cs="Arial"/>
          <w:color w:val="333333"/>
          <w:sz w:val="24"/>
          <w:szCs w:val="24"/>
        </w:rPr>
      </w:pPr>
    </w:p>
    <w:p w:rsidR="004743F9" w:rsidRPr="000A4B41" w:rsidRDefault="004743F9">
      <w:pPr>
        <w:rPr>
          <w:rFonts w:ascii="Arial" w:hAnsi="Arial" w:cs="Arial"/>
          <w:color w:val="333333"/>
          <w:sz w:val="24"/>
          <w:szCs w:val="24"/>
        </w:rPr>
      </w:pPr>
      <w:r w:rsidRPr="000A4B41">
        <w:rPr>
          <w:rFonts w:ascii="Arial" w:hAnsi="Arial" w:cs="Arial"/>
          <w:color w:val="333333"/>
          <w:sz w:val="24"/>
          <w:szCs w:val="24"/>
        </w:rPr>
        <w:t>Job costing includes the direct labor, direct materials, and manufacturing overhead for that particular job.</w:t>
      </w:r>
    </w:p>
    <w:p w:rsidR="00B9489B" w:rsidRPr="00B9489B" w:rsidRDefault="00B9489B" w:rsidP="00B9489B">
      <w:pPr>
        <w:rPr>
          <w:rFonts w:ascii="Arial" w:hAnsi="Arial" w:cs="Arial"/>
          <w:sz w:val="24"/>
          <w:szCs w:val="24"/>
        </w:rPr>
      </w:pPr>
      <w:r w:rsidRPr="00B9489B">
        <w:rPr>
          <w:rFonts w:ascii="Arial" w:hAnsi="Arial" w:cs="Arial"/>
          <w:sz w:val="24"/>
          <w:szCs w:val="24"/>
        </w:rPr>
        <w:t>Job order costing is extensively used by companies all over the world. According to a survey, 51.1% of manufacturing companies in United States use job order costing.</w:t>
      </w:r>
    </w:p>
    <w:p w:rsidR="00B9489B" w:rsidRPr="00B9489B" w:rsidRDefault="00B9489B" w:rsidP="00B9489B">
      <w:pPr>
        <w:rPr>
          <w:rFonts w:ascii="Arial" w:hAnsi="Arial" w:cs="Arial"/>
          <w:sz w:val="24"/>
          <w:szCs w:val="24"/>
        </w:rPr>
      </w:pPr>
      <w:r w:rsidRPr="00B9489B">
        <w:rPr>
          <w:rFonts w:ascii="Arial" w:hAnsi="Arial" w:cs="Arial"/>
          <w:sz w:val="24"/>
          <w:szCs w:val="24"/>
        </w:rPr>
        <w:t>Examples of manufacturing businesses that use job order costing system include clothing factories, food companies, air craft manufacturing companies etc.</w:t>
      </w:r>
    </w:p>
    <w:p w:rsidR="00B9489B" w:rsidRPr="00B9489B" w:rsidRDefault="00B9489B" w:rsidP="00B9489B">
      <w:pPr>
        <w:rPr>
          <w:rFonts w:ascii="Arial" w:hAnsi="Arial" w:cs="Arial"/>
          <w:sz w:val="24"/>
          <w:szCs w:val="24"/>
        </w:rPr>
      </w:pPr>
      <w:r w:rsidRPr="00B9489B">
        <w:rPr>
          <w:rFonts w:ascii="Arial" w:hAnsi="Arial" w:cs="Arial"/>
          <w:sz w:val="24"/>
          <w:szCs w:val="24"/>
        </w:rPr>
        <w:t>Examples of service businesses that use job order costing system include movie producers, accounting firms, law firms, hospitals etc.</w:t>
      </w:r>
    </w:p>
    <w:p w:rsidR="00B9489B" w:rsidRPr="00B9489B" w:rsidRDefault="00B9489B" w:rsidP="00B9489B">
      <w:pPr>
        <w:rPr>
          <w:rFonts w:ascii="Arial" w:hAnsi="Arial" w:cs="Arial"/>
          <w:sz w:val="24"/>
          <w:szCs w:val="24"/>
        </w:rPr>
      </w:pPr>
      <w:r w:rsidRPr="00B9489B">
        <w:rPr>
          <w:rFonts w:ascii="Arial" w:hAnsi="Arial" w:cs="Arial"/>
          <w:sz w:val="24"/>
          <w:szCs w:val="24"/>
        </w:rPr>
        <w:t>A few examples of the use of job order costing are:</w:t>
      </w:r>
    </w:p>
    <w:p w:rsidR="00B9489B" w:rsidRPr="00B9489B" w:rsidRDefault="00B9489B" w:rsidP="00B9489B">
      <w:pPr>
        <w:rPr>
          <w:rFonts w:ascii="Arial" w:hAnsi="Arial" w:cs="Arial"/>
          <w:sz w:val="24"/>
          <w:szCs w:val="24"/>
        </w:rPr>
      </w:pPr>
      <w:r w:rsidRPr="00B9489B">
        <w:rPr>
          <w:rFonts w:ascii="Arial" w:hAnsi="Arial" w:cs="Arial"/>
          <w:sz w:val="24"/>
          <w:szCs w:val="24"/>
        </w:rPr>
        <w:t>•</w:t>
      </w:r>
      <w:r w:rsidRPr="00B9489B">
        <w:rPr>
          <w:rFonts w:ascii="Arial" w:hAnsi="Arial" w:cs="Arial"/>
          <w:sz w:val="24"/>
          <w:szCs w:val="24"/>
        </w:rPr>
        <w:tab/>
        <w:t>A company that designs and produces custom-made machines and/or machine tooling</w:t>
      </w:r>
    </w:p>
    <w:p w:rsidR="00B9489B" w:rsidRPr="00B9489B" w:rsidRDefault="00B9489B" w:rsidP="00B9489B">
      <w:pPr>
        <w:rPr>
          <w:rFonts w:ascii="Arial" w:hAnsi="Arial" w:cs="Arial"/>
          <w:sz w:val="24"/>
          <w:szCs w:val="24"/>
        </w:rPr>
      </w:pPr>
      <w:r w:rsidRPr="00B9489B">
        <w:rPr>
          <w:rFonts w:ascii="Arial" w:hAnsi="Arial" w:cs="Arial"/>
          <w:sz w:val="24"/>
          <w:szCs w:val="24"/>
        </w:rPr>
        <w:t>•</w:t>
      </w:r>
      <w:r w:rsidRPr="00B9489B">
        <w:rPr>
          <w:rFonts w:ascii="Arial" w:hAnsi="Arial" w:cs="Arial"/>
          <w:sz w:val="24"/>
          <w:szCs w:val="24"/>
        </w:rPr>
        <w:tab/>
        <w:t>A company that constructs custom-designed buildings</w:t>
      </w:r>
    </w:p>
    <w:p w:rsidR="003F6F64" w:rsidRPr="000A4B41" w:rsidRDefault="00B9489B" w:rsidP="00B9489B">
      <w:pPr>
        <w:rPr>
          <w:rFonts w:ascii="Arial" w:hAnsi="Arial" w:cs="Arial"/>
          <w:sz w:val="24"/>
          <w:szCs w:val="24"/>
        </w:rPr>
      </w:pPr>
      <w:r w:rsidRPr="00B9489B">
        <w:rPr>
          <w:rFonts w:ascii="Arial" w:hAnsi="Arial" w:cs="Arial"/>
          <w:sz w:val="24"/>
          <w:szCs w:val="24"/>
        </w:rPr>
        <w:t>•</w:t>
      </w:r>
      <w:r w:rsidRPr="00B9489B">
        <w:rPr>
          <w:rFonts w:ascii="Arial" w:hAnsi="Arial" w:cs="Arial"/>
          <w:sz w:val="24"/>
          <w:szCs w:val="24"/>
        </w:rPr>
        <w:tab/>
        <w:t>A company that modifies trucks to meet customers' special needs</w:t>
      </w:r>
    </w:p>
    <w:p w:rsidR="003F6F64" w:rsidRPr="000A4B41" w:rsidRDefault="003F6F64">
      <w:pPr>
        <w:rPr>
          <w:rFonts w:ascii="Arial" w:hAnsi="Arial" w:cs="Arial"/>
          <w:sz w:val="24"/>
          <w:szCs w:val="24"/>
        </w:rPr>
      </w:pPr>
    </w:p>
    <w:p w:rsidR="00B9489B" w:rsidRDefault="00B9489B">
      <w:pPr>
        <w:rPr>
          <w:rFonts w:ascii="Arial" w:hAnsi="Arial" w:cs="Arial"/>
          <w:sz w:val="24"/>
          <w:szCs w:val="24"/>
        </w:rPr>
      </w:pPr>
    </w:p>
    <w:p w:rsidR="00441065" w:rsidRPr="000A4B41" w:rsidRDefault="00441065">
      <w:pPr>
        <w:rPr>
          <w:rFonts w:ascii="Arial" w:hAnsi="Arial" w:cs="Arial"/>
          <w:sz w:val="24"/>
          <w:szCs w:val="24"/>
        </w:rPr>
      </w:pPr>
      <w:r w:rsidRPr="000A4B41">
        <w:rPr>
          <w:rFonts w:ascii="Arial" w:hAnsi="Arial" w:cs="Arial"/>
          <w:sz w:val="24"/>
          <w:szCs w:val="24"/>
        </w:rPr>
        <w:t xml:space="preserve">Q3: Briefly define LIFO and </w:t>
      </w:r>
      <w:r w:rsidR="00B9489B" w:rsidRPr="000A4B41">
        <w:rPr>
          <w:rFonts w:ascii="Arial" w:hAnsi="Arial" w:cs="Arial"/>
          <w:sz w:val="24"/>
          <w:szCs w:val="24"/>
        </w:rPr>
        <w:t xml:space="preserve">FIFO? </w:t>
      </w:r>
      <w:r w:rsidRPr="000A4B41">
        <w:rPr>
          <w:rFonts w:ascii="Arial" w:hAnsi="Arial" w:cs="Arial"/>
          <w:sz w:val="24"/>
          <w:szCs w:val="24"/>
        </w:rPr>
        <w:t>Explain with examples</w:t>
      </w:r>
    </w:p>
    <w:p w:rsidR="00441065" w:rsidRPr="000A4B41" w:rsidRDefault="00441065" w:rsidP="00441065">
      <w:pPr>
        <w:pStyle w:val="Heading1"/>
        <w:shd w:val="clear" w:color="auto" w:fill="FFFFFF"/>
        <w:rPr>
          <w:rFonts w:ascii="Arial" w:hAnsi="Arial" w:cs="Arial"/>
          <w:b/>
          <w:color w:val="141414"/>
          <w:sz w:val="24"/>
          <w:szCs w:val="24"/>
        </w:rPr>
      </w:pPr>
      <w:r w:rsidRPr="000A4B41">
        <w:rPr>
          <w:rFonts w:ascii="Arial" w:hAnsi="Arial" w:cs="Arial"/>
          <w:b/>
          <w:color w:val="141414"/>
          <w:sz w:val="24"/>
          <w:szCs w:val="24"/>
        </w:rPr>
        <w:t xml:space="preserve"> (</w:t>
      </w:r>
      <w:r w:rsidR="00B9489B" w:rsidRPr="000A4B41">
        <w:rPr>
          <w:rFonts w:ascii="Arial" w:hAnsi="Arial" w:cs="Arial"/>
          <w:b/>
          <w:color w:val="141414"/>
          <w:sz w:val="24"/>
          <w:szCs w:val="24"/>
        </w:rPr>
        <w:t>Last In, First Out</w:t>
      </w:r>
      <w:r w:rsidRPr="000A4B41">
        <w:rPr>
          <w:rFonts w:ascii="Arial" w:hAnsi="Arial" w:cs="Arial"/>
          <w:b/>
          <w:color w:val="141414"/>
          <w:sz w:val="24"/>
          <w:szCs w:val="24"/>
        </w:rPr>
        <w:t>)</w:t>
      </w:r>
    </w:p>
    <w:p w:rsidR="007B6408" w:rsidRPr="000A4B41" w:rsidRDefault="007B6408" w:rsidP="007B6408">
      <w:pPr>
        <w:rPr>
          <w:rFonts w:ascii="Arial" w:hAnsi="Arial" w:cs="Arial"/>
          <w:sz w:val="24"/>
          <w:szCs w:val="24"/>
        </w:rPr>
      </w:pPr>
    </w:p>
    <w:p w:rsidR="007B6408" w:rsidRDefault="00441065" w:rsidP="00B9489B">
      <w:pPr>
        <w:pStyle w:val="Heading1"/>
        <w:shd w:val="clear" w:color="auto" w:fill="FFFFFF"/>
        <w:rPr>
          <w:rFonts w:ascii="Arial" w:hAnsi="Arial" w:cs="Arial"/>
          <w:b/>
          <w:color w:val="141414"/>
          <w:sz w:val="24"/>
          <w:szCs w:val="24"/>
        </w:rPr>
      </w:pPr>
      <w:r w:rsidRPr="00B9489B">
        <w:rPr>
          <w:rStyle w:val="Strong"/>
          <w:rFonts w:ascii="Arial" w:hAnsi="Arial" w:cs="Arial"/>
          <w:color w:val="auto"/>
          <w:sz w:val="24"/>
          <w:szCs w:val="24"/>
        </w:rPr>
        <w:t>Definition</w:t>
      </w:r>
      <w:r w:rsidR="00B9489B" w:rsidRPr="00B9489B">
        <w:rPr>
          <w:rStyle w:val="Strong"/>
          <w:rFonts w:ascii="Arial" w:hAnsi="Arial" w:cs="Arial"/>
          <w:color w:val="auto"/>
          <w:sz w:val="24"/>
          <w:szCs w:val="24"/>
        </w:rPr>
        <w:t xml:space="preserve"> of LIFO </w:t>
      </w:r>
      <w:r w:rsidR="00B9489B" w:rsidRPr="000A4B41">
        <w:rPr>
          <w:rFonts w:ascii="Arial" w:hAnsi="Arial" w:cs="Arial"/>
          <w:b/>
          <w:color w:val="141414"/>
          <w:sz w:val="24"/>
          <w:szCs w:val="24"/>
        </w:rPr>
        <w:t>(Last In, First Out)</w:t>
      </w:r>
    </w:p>
    <w:p w:rsidR="00B9489B" w:rsidRPr="00B9489B" w:rsidRDefault="00B9489B" w:rsidP="00B9489B"/>
    <w:p w:rsidR="00441065" w:rsidRPr="000A4B41" w:rsidRDefault="00441065" w:rsidP="00441065">
      <w:pPr>
        <w:shd w:val="clear" w:color="auto" w:fill="FFFFFF"/>
        <w:rPr>
          <w:rFonts w:ascii="Arial" w:hAnsi="Arial" w:cs="Arial"/>
          <w:i/>
          <w:sz w:val="24"/>
          <w:szCs w:val="24"/>
        </w:rPr>
      </w:pPr>
      <w:r w:rsidRPr="000A4B41">
        <w:rPr>
          <w:rStyle w:val="Emphasis"/>
          <w:rFonts w:ascii="Arial" w:hAnsi="Arial" w:cs="Arial"/>
          <w:i w:val="0"/>
          <w:sz w:val="24"/>
          <w:szCs w:val="24"/>
        </w:rPr>
        <w:t>An accounting method for inventory and cost of sales in which the last items produced or purchased are assumed to be sold first; allows business owner to value inventory at the less expensive cost of the older inventory; typically used during times of high inflation</w:t>
      </w:r>
    </w:p>
    <w:p w:rsidR="00441065" w:rsidRPr="000A4B41" w:rsidRDefault="00441065">
      <w:pPr>
        <w:rPr>
          <w:rFonts w:ascii="Arial" w:hAnsi="Arial" w:cs="Arial"/>
          <w:sz w:val="24"/>
          <w:szCs w:val="24"/>
          <w:shd w:val="clear" w:color="auto" w:fill="FFFFFF"/>
        </w:rPr>
      </w:pPr>
    </w:p>
    <w:p w:rsidR="00441065" w:rsidRPr="000A4B41" w:rsidRDefault="00441065">
      <w:pPr>
        <w:rPr>
          <w:rFonts w:ascii="Arial" w:hAnsi="Arial" w:cs="Arial"/>
          <w:sz w:val="24"/>
          <w:szCs w:val="24"/>
          <w:shd w:val="clear" w:color="auto" w:fill="FFFFFF"/>
        </w:rPr>
      </w:pPr>
      <w:r w:rsidRPr="000A4B41">
        <w:rPr>
          <w:rFonts w:ascii="Arial" w:hAnsi="Arial" w:cs="Arial"/>
          <w:sz w:val="24"/>
          <w:szCs w:val="24"/>
          <w:shd w:val="clear" w:color="auto" w:fill="FFFFFF"/>
        </w:rPr>
        <w:t>LIFO is the acronym for</w:t>
      </w:r>
      <w:r w:rsidRPr="000A4B41">
        <w:rPr>
          <w:rFonts w:ascii="Arial" w:hAnsi="Arial" w:cs="Arial"/>
          <w:i/>
          <w:sz w:val="24"/>
          <w:szCs w:val="24"/>
          <w:shd w:val="clear" w:color="auto" w:fill="FFFFFF"/>
        </w:rPr>
        <w:t> </w:t>
      </w:r>
      <w:r w:rsidRPr="000A4B41">
        <w:rPr>
          <w:rStyle w:val="Emphasis"/>
          <w:rFonts w:ascii="Arial" w:hAnsi="Arial" w:cs="Arial"/>
          <w:i w:val="0"/>
          <w:sz w:val="24"/>
          <w:szCs w:val="24"/>
          <w:bdr w:val="none" w:sz="0" w:space="0" w:color="auto" w:frame="1"/>
          <w:shd w:val="clear" w:color="auto" w:fill="FFFFFF"/>
        </w:rPr>
        <w:t>last-in, first-out</w:t>
      </w:r>
      <w:r w:rsidRPr="000A4B41">
        <w:rPr>
          <w:rFonts w:ascii="Arial" w:hAnsi="Arial" w:cs="Arial"/>
          <w:sz w:val="24"/>
          <w:szCs w:val="24"/>
          <w:shd w:val="clear" w:color="auto" w:fill="FFFFFF"/>
        </w:rPr>
        <w:t>, which is a </w:t>
      </w:r>
      <w:hyperlink r:id="rId6" w:tooltip="What are cost flow assumptions?" w:history="1">
        <w:r w:rsidRPr="000A4B41">
          <w:rPr>
            <w:rStyle w:val="Hyperlink"/>
            <w:rFonts w:ascii="Arial" w:hAnsi="Arial" w:cs="Arial"/>
            <w:iCs/>
            <w:color w:val="auto"/>
            <w:sz w:val="24"/>
            <w:szCs w:val="24"/>
            <w:u w:val="none"/>
            <w:bdr w:val="none" w:sz="0" w:space="0" w:color="auto" w:frame="1"/>
            <w:shd w:val="clear" w:color="auto" w:fill="FFFFFF"/>
          </w:rPr>
          <w:t>cost flow assumption</w:t>
        </w:r>
      </w:hyperlink>
      <w:r w:rsidRPr="000A4B41">
        <w:rPr>
          <w:rFonts w:ascii="Arial" w:hAnsi="Arial" w:cs="Arial"/>
          <w:sz w:val="24"/>
          <w:szCs w:val="24"/>
          <w:shd w:val="clear" w:color="auto" w:fill="FFFFFF"/>
        </w:rPr>
        <w:t> often used by U.S. corporations in moving costs from </w:t>
      </w:r>
      <w:hyperlink r:id="rId7" w:tooltip="What is inventory?" w:history="1">
        <w:r w:rsidRPr="000A4B41">
          <w:rPr>
            <w:rStyle w:val="Hyperlink"/>
            <w:rFonts w:ascii="Arial" w:hAnsi="Arial" w:cs="Arial"/>
            <w:color w:val="auto"/>
            <w:sz w:val="24"/>
            <w:szCs w:val="24"/>
            <w:u w:val="none"/>
            <w:bdr w:val="none" w:sz="0" w:space="0" w:color="auto" w:frame="1"/>
            <w:shd w:val="clear" w:color="auto" w:fill="FFFFFF"/>
          </w:rPr>
          <w:t>inventory</w:t>
        </w:r>
      </w:hyperlink>
      <w:r w:rsidRPr="000A4B41">
        <w:rPr>
          <w:rFonts w:ascii="Arial" w:hAnsi="Arial" w:cs="Arial"/>
          <w:sz w:val="24"/>
          <w:szCs w:val="24"/>
          <w:shd w:val="clear" w:color="auto" w:fill="FFFFFF"/>
        </w:rPr>
        <w:t> to the </w:t>
      </w:r>
      <w:hyperlink r:id="rId8" w:tooltip="What is the cost of goods sold?" w:history="1">
        <w:r w:rsidRPr="000A4B41">
          <w:rPr>
            <w:rStyle w:val="Hyperlink"/>
            <w:rFonts w:ascii="Arial" w:hAnsi="Arial" w:cs="Arial"/>
            <w:color w:val="auto"/>
            <w:sz w:val="24"/>
            <w:szCs w:val="24"/>
            <w:u w:val="none"/>
            <w:bdr w:val="none" w:sz="0" w:space="0" w:color="auto" w:frame="1"/>
            <w:shd w:val="clear" w:color="auto" w:fill="FFFFFF"/>
          </w:rPr>
          <w:t>cost of goods sold</w:t>
        </w:r>
      </w:hyperlink>
      <w:r w:rsidRPr="000A4B41">
        <w:rPr>
          <w:rFonts w:ascii="Arial" w:hAnsi="Arial" w:cs="Arial"/>
          <w:sz w:val="24"/>
          <w:szCs w:val="24"/>
          <w:shd w:val="clear" w:color="auto" w:fill="FFFFFF"/>
        </w:rPr>
        <w:t>.</w:t>
      </w:r>
    </w:p>
    <w:p w:rsidR="00441065" w:rsidRPr="000A4B41" w:rsidRDefault="00441065">
      <w:pPr>
        <w:rPr>
          <w:rFonts w:ascii="Arial" w:hAnsi="Arial" w:cs="Arial"/>
          <w:sz w:val="24"/>
          <w:szCs w:val="24"/>
        </w:rPr>
      </w:pPr>
      <w:r w:rsidRPr="000A4B41">
        <w:rPr>
          <w:rFonts w:ascii="Arial" w:hAnsi="Arial" w:cs="Arial"/>
          <w:sz w:val="24"/>
          <w:szCs w:val="24"/>
          <w:shd w:val="clear" w:color="auto" w:fill="FFFFFF"/>
        </w:rPr>
        <w:t> LIFO is a </w:t>
      </w:r>
      <w:r w:rsidRPr="000A4B41">
        <w:rPr>
          <w:rStyle w:val="Emphasis"/>
          <w:rFonts w:ascii="Arial" w:hAnsi="Arial" w:cs="Arial"/>
          <w:i w:val="0"/>
          <w:sz w:val="24"/>
          <w:szCs w:val="24"/>
          <w:bdr w:val="none" w:sz="0" w:space="0" w:color="auto" w:frame="1"/>
          <w:shd w:val="clear" w:color="auto" w:fill="FFFFFF"/>
        </w:rPr>
        <w:t>cost flow assumption</w:t>
      </w:r>
      <w:r w:rsidRPr="000A4B41">
        <w:rPr>
          <w:rFonts w:ascii="Arial" w:hAnsi="Arial" w:cs="Arial"/>
          <w:sz w:val="24"/>
          <w:szCs w:val="24"/>
          <w:shd w:val="clear" w:color="auto" w:fill="FFFFFF"/>
        </w:rPr>
        <w:t> and the flow of costs can be different from the flow of the physical units. In other words, under LIFO a corporation can ship its oldest physical units of product first, but can remove from inventory the cost of the most recently purchased items</w:t>
      </w:r>
      <w:r w:rsidR="00B9489B" w:rsidRPr="000A4B41">
        <w:rPr>
          <w:rFonts w:ascii="Arial" w:hAnsi="Arial" w:cs="Arial"/>
          <w:sz w:val="24"/>
          <w:szCs w:val="24"/>
          <w:shd w:val="clear" w:color="auto" w:fill="FFFFFF"/>
        </w:rPr>
        <w:t>.</w:t>
      </w:r>
    </w:p>
    <w:p w:rsidR="007B6408" w:rsidRPr="007B6408" w:rsidRDefault="007B6408" w:rsidP="007B6408">
      <w:pPr>
        <w:shd w:val="clear" w:color="auto" w:fill="FFFFFF"/>
        <w:spacing w:before="100" w:beforeAutospacing="1" w:after="100" w:afterAutospacing="1" w:line="240" w:lineRule="auto"/>
        <w:rPr>
          <w:rFonts w:ascii="Arial" w:eastAsia="Times New Roman" w:hAnsi="Arial" w:cs="Arial"/>
          <w:sz w:val="24"/>
          <w:szCs w:val="24"/>
        </w:rPr>
      </w:pPr>
      <w:r w:rsidRPr="007B6408">
        <w:rPr>
          <w:rFonts w:ascii="Arial" w:eastAsia="Times New Roman" w:hAnsi="Arial" w:cs="Arial"/>
          <w:sz w:val="24"/>
          <w:szCs w:val="24"/>
        </w:rPr>
        <w:t>The LIFO method is used in the COGS (Cost of Goods Sold) calculation when the costs of producing a product or acquiring inventory has been increasing. This may be due to inflation.</w:t>
      </w:r>
    </w:p>
    <w:p w:rsidR="007B6408" w:rsidRPr="007B6408" w:rsidRDefault="007B6408" w:rsidP="007B6408">
      <w:pPr>
        <w:shd w:val="clear" w:color="auto" w:fill="FFFFFF"/>
        <w:spacing w:before="100" w:beforeAutospacing="1" w:after="100" w:afterAutospacing="1" w:line="240" w:lineRule="auto"/>
        <w:rPr>
          <w:rFonts w:ascii="Arial" w:eastAsia="Times New Roman" w:hAnsi="Arial" w:cs="Arial"/>
          <w:sz w:val="24"/>
          <w:szCs w:val="24"/>
        </w:rPr>
      </w:pPr>
      <w:r w:rsidRPr="007B6408">
        <w:rPr>
          <w:rFonts w:ascii="Arial" w:eastAsia="Times New Roman" w:hAnsi="Arial" w:cs="Arial"/>
          <w:sz w:val="24"/>
          <w:szCs w:val="24"/>
        </w:rPr>
        <w:t>Although the LIFO accounting method may mean a decrease in profits for a business, it can also mean less corporate tax a company has to pay. Should the cost increases last for some time, then these savings could be significant for a business.</w:t>
      </w:r>
    </w:p>
    <w:p w:rsidR="007B6408" w:rsidRPr="000A4B41" w:rsidRDefault="007B6408" w:rsidP="007B6408">
      <w:pPr>
        <w:pStyle w:val="Heading2"/>
        <w:shd w:val="clear" w:color="auto" w:fill="FFFFFF"/>
        <w:spacing w:before="0" w:line="300" w:lineRule="atLeast"/>
        <w:textAlignment w:val="baseline"/>
        <w:rPr>
          <w:rFonts w:ascii="Arial" w:hAnsi="Arial" w:cs="Arial"/>
          <w:b/>
          <w:color w:val="auto"/>
          <w:sz w:val="24"/>
          <w:szCs w:val="24"/>
        </w:rPr>
      </w:pPr>
      <w:r w:rsidRPr="000A4B41">
        <w:rPr>
          <w:rFonts w:ascii="Arial" w:hAnsi="Arial" w:cs="Arial"/>
          <w:b/>
          <w:color w:val="auto"/>
          <w:sz w:val="24"/>
          <w:szCs w:val="24"/>
        </w:rPr>
        <w:t>Example of LIFO</w:t>
      </w:r>
    </w:p>
    <w:p w:rsidR="007B6408" w:rsidRPr="000A4B41" w:rsidRDefault="007B6408" w:rsidP="007B6408">
      <w:pPr>
        <w:rPr>
          <w:rFonts w:ascii="Arial" w:hAnsi="Arial" w:cs="Arial"/>
          <w:sz w:val="24"/>
          <w:szCs w:val="24"/>
        </w:rPr>
      </w:pPr>
    </w:p>
    <w:p w:rsidR="007B6408" w:rsidRPr="000A4B41" w:rsidRDefault="007B6408" w:rsidP="007B6408">
      <w:pPr>
        <w:pStyle w:val="NormalWeb"/>
        <w:shd w:val="clear" w:color="auto" w:fill="FFFFFF"/>
        <w:spacing w:before="0" w:beforeAutospacing="0" w:after="300" w:afterAutospacing="0"/>
        <w:textAlignment w:val="baseline"/>
        <w:rPr>
          <w:rFonts w:ascii="Arial" w:hAnsi="Arial" w:cs="Arial"/>
        </w:rPr>
      </w:pPr>
      <w:r w:rsidRPr="000A4B41">
        <w:rPr>
          <w:rFonts w:ascii="Arial" w:hAnsi="Arial" w:cs="Arial"/>
        </w:rPr>
        <w:t>Assume that a corporation uses LIFO and has three units of a product in its inventory. Due to its supplier raising its prices, the corporation purchased the items at different costs and in the following sequence: $40, $44, and $46. The corporation ships the oldest item (the one purchased for $40) to a customer at a selling price of $60. However, under the LIFO cost flow assumption the company reports its cost of goods sold at $46 (the latest cost) and reports a gross profit of $14. (The costs of $40 and $44 remain in inventory.)</w:t>
      </w:r>
    </w:p>
    <w:p w:rsidR="007B6408" w:rsidRDefault="007B6408">
      <w:pPr>
        <w:rPr>
          <w:rFonts w:ascii="Arial" w:hAnsi="Arial" w:cs="Arial"/>
          <w:b/>
          <w:sz w:val="24"/>
          <w:szCs w:val="24"/>
        </w:rPr>
      </w:pPr>
    </w:p>
    <w:p w:rsidR="00B9489B" w:rsidRDefault="00B9489B">
      <w:pPr>
        <w:rPr>
          <w:rFonts w:ascii="Arial" w:hAnsi="Arial" w:cs="Arial"/>
          <w:b/>
          <w:sz w:val="24"/>
          <w:szCs w:val="24"/>
        </w:rPr>
      </w:pPr>
    </w:p>
    <w:p w:rsidR="00B9489B" w:rsidRPr="000A4B41" w:rsidRDefault="00B9489B">
      <w:pPr>
        <w:rPr>
          <w:rFonts w:ascii="Arial" w:hAnsi="Arial" w:cs="Arial"/>
          <w:b/>
          <w:sz w:val="24"/>
          <w:szCs w:val="24"/>
        </w:rPr>
      </w:pPr>
    </w:p>
    <w:p w:rsidR="007B6408" w:rsidRPr="000A4B41" w:rsidRDefault="007B6408" w:rsidP="007B6408">
      <w:pPr>
        <w:pStyle w:val="Heading2"/>
        <w:shd w:val="clear" w:color="auto" w:fill="FFFFFF"/>
        <w:spacing w:before="0" w:line="300" w:lineRule="atLeast"/>
        <w:textAlignment w:val="baseline"/>
        <w:rPr>
          <w:rFonts w:ascii="Arial" w:hAnsi="Arial" w:cs="Arial"/>
          <w:b/>
          <w:color w:val="auto"/>
          <w:sz w:val="24"/>
          <w:szCs w:val="24"/>
        </w:rPr>
      </w:pPr>
      <w:r w:rsidRPr="000A4B41">
        <w:rPr>
          <w:rFonts w:ascii="Arial" w:hAnsi="Arial" w:cs="Arial"/>
          <w:b/>
          <w:color w:val="auto"/>
          <w:sz w:val="24"/>
          <w:szCs w:val="24"/>
        </w:rPr>
        <w:t>Definition of FIFO</w:t>
      </w:r>
    </w:p>
    <w:p w:rsidR="007B6408" w:rsidRPr="000A4B41" w:rsidRDefault="007B6408" w:rsidP="007B6408">
      <w:pPr>
        <w:pStyle w:val="NormalWeb"/>
        <w:shd w:val="clear" w:color="auto" w:fill="FFFFFF"/>
        <w:spacing w:before="0" w:beforeAutospacing="0" w:after="0" w:afterAutospacing="0"/>
        <w:textAlignment w:val="baseline"/>
        <w:rPr>
          <w:rFonts w:ascii="Arial" w:hAnsi="Arial" w:cs="Arial"/>
        </w:rPr>
      </w:pPr>
      <w:r w:rsidRPr="000A4B41">
        <w:rPr>
          <w:rFonts w:ascii="Arial" w:hAnsi="Arial" w:cs="Arial"/>
        </w:rPr>
        <w:t>In accounting, FIFO is the acronym for </w:t>
      </w:r>
      <w:r w:rsidRPr="000A4B41">
        <w:rPr>
          <w:rStyle w:val="Emphasis"/>
          <w:rFonts w:ascii="Arial" w:hAnsi="Arial" w:cs="Arial"/>
          <w:bdr w:val="none" w:sz="0" w:space="0" w:color="auto" w:frame="1"/>
        </w:rPr>
        <w:t>First-In, First-Out</w:t>
      </w:r>
      <w:r w:rsidRPr="000A4B41">
        <w:rPr>
          <w:rFonts w:ascii="Arial" w:hAnsi="Arial" w:cs="Arial"/>
        </w:rPr>
        <w:t>. It is a </w:t>
      </w:r>
      <w:hyperlink r:id="rId9" w:tooltip="What are cost flow assumptions?" w:history="1">
        <w:r w:rsidRPr="000A4B41">
          <w:rPr>
            <w:rStyle w:val="Hyperlink"/>
            <w:rFonts w:ascii="Arial" w:hAnsi="Arial" w:cs="Arial"/>
            <w:color w:val="auto"/>
            <w:u w:val="none"/>
            <w:bdr w:val="none" w:sz="0" w:space="0" w:color="auto" w:frame="1"/>
          </w:rPr>
          <w:t>cost flow assumption</w:t>
        </w:r>
      </w:hyperlink>
      <w:r w:rsidRPr="000A4B41">
        <w:rPr>
          <w:rFonts w:ascii="Arial" w:hAnsi="Arial" w:cs="Arial"/>
        </w:rPr>
        <w:t> usually associated with the valuation of </w:t>
      </w:r>
      <w:hyperlink r:id="rId10" w:tooltip="What is inventory?" w:history="1">
        <w:r w:rsidRPr="000A4B41">
          <w:rPr>
            <w:rStyle w:val="Hyperlink"/>
            <w:rFonts w:ascii="Arial" w:hAnsi="Arial" w:cs="Arial"/>
            <w:color w:val="auto"/>
            <w:u w:val="none"/>
            <w:bdr w:val="none" w:sz="0" w:space="0" w:color="auto" w:frame="1"/>
          </w:rPr>
          <w:t>inventory</w:t>
        </w:r>
      </w:hyperlink>
      <w:r w:rsidRPr="000A4B41">
        <w:rPr>
          <w:rFonts w:ascii="Arial" w:hAnsi="Arial" w:cs="Arial"/>
        </w:rPr>
        <w:t> and the </w:t>
      </w:r>
      <w:hyperlink r:id="rId11" w:tooltip="What is the cost of goods sold?" w:history="1">
        <w:r w:rsidRPr="000A4B41">
          <w:rPr>
            <w:rStyle w:val="Hyperlink"/>
            <w:rFonts w:ascii="Arial" w:hAnsi="Arial" w:cs="Arial"/>
            <w:color w:val="auto"/>
            <w:u w:val="none"/>
            <w:bdr w:val="none" w:sz="0" w:space="0" w:color="auto" w:frame="1"/>
          </w:rPr>
          <w:t>cost of goods sold</w:t>
        </w:r>
      </w:hyperlink>
      <w:r w:rsidRPr="000A4B41">
        <w:rPr>
          <w:rFonts w:ascii="Arial" w:hAnsi="Arial" w:cs="Arial"/>
        </w:rPr>
        <w:t>. Under FIFO, the oldest costs will be the first costs to be removed from the balance sheet account Inventory and will be the first costs to be included in the cost of goods sold on the income statement. Therefore, under the FIFO cost flow assumption </w:t>
      </w:r>
      <w:r w:rsidRPr="000A4B41">
        <w:rPr>
          <w:rStyle w:val="Emphasis"/>
          <w:rFonts w:ascii="Arial" w:hAnsi="Arial" w:cs="Arial"/>
          <w:bdr w:val="none" w:sz="0" w:space="0" w:color="auto" w:frame="1"/>
        </w:rPr>
        <w:t>the most recent costs will remain in Inventory</w:t>
      </w:r>
      <w:r w:rsidRPr="000A4B41">
        <w:rPr>
          <w:rFonts w:ascii="Arial" w:hAnsi="Arial" w:cs="Arial"/>
        </w:rPr>
        <w:t> to be reported on the company's balance sheet.</w:t>
      </w:r>
    </w:p>
    <w:p w:rsidR="003F6F64" w:rsidRPr="000A4B41" w:rsidRDefault="003F6F64" w:rsidP="007B6408">
      <w:pPr>
        <w:pStyle w:val="NormalWeb"/>
        <w:shd w:val="clear" w:color="auto" w:fill="FFFFFF"/>
        <w:spacing w:before="0" w:beforeAutospacing="0" w:after="0" w:afterAutospacing="0"/>
        <w:textAlignment w:val="baseline"/>
        <w:rPr>
          <w:rFonts w:ascii="Arial" w:hAnsi="Arial" w:cs="Arial"/>
        </w:rPr>
      </w:pPr>
    </w:p>
    <w:p w:rsidR="003F6F64" w:rsidRPr="000A4B41" w:rsidRDefault="003F6F64" w:rsidP="007B6408">
      <w:pPr>
        <w:pStyle w:val="NormalWeb"/>
        <w:shd w:val="clear" w:color="auto" w:fill="FFFFFF"/>
        <w:spacing w:before="0" w:beforeAutospacing="0" w:after="0" w:afterAutospacing="0"/>
        <w:textAlignment w:val="baseline"/>
        <w:rPr>
          <w:rFonts w:ascii="Arial" w:hAnsi="Arial" w:cs="Arial"/>
        </w:rPr>
      </w:pPr>
    </w:p>
    <w:p w:rsidR="007B6408" w:rsidRPr="000A4B41" w:rsidRDefault="007B6408" w:rsidP="007B6408">
      <w:pPr>
        <w:pStyle w:val="Heading2"/>
        <w:shd w:val="clear" w:color="auto" w:fill="FFFFFF"/>
        <w:spacing w:before="0" w:line="300" w:lineRule="atLeast"/>
        <w:textAlignment w:val="baseline"/>
        <w:rPr>
          <w:rFonts w:ascii="Arial" w:hAnsi="Arial" w:cs="Arial"/>
          <w:b/>
          <w:color w:val="auto"/>
          <w:sz w:val="24"/>
          <w:szCs w:val="24"/>
        </w:rPr>
      </w:pPr>
      <w:r w:rsidRPr="000A4B41">
        <w:rPr>
          <w:rFonts w:ascii="Arial" w:hAnsi="Arial" w:cs="Arial"/>
          <w:b/>
          <w:color w:val="auto"/>
          <w:sz w:val="24"/>
          <w:szCs w:val="24"/>
        </w:rPr>
        <w:t>Example of FIFO</w:t>
      </w:r>
    </w:p>
    <w:p w:rsidR="007B6408" w:rsidRPr="000A4B41" w:rsidRDefault="007B6408" w:rsidP="007B6408">
      <w:pPr>
        <w:pStyle w:val="NormalWeb"/>
        <w:shd w:val="clear" w:color="auto" w:fill="FFFFFF"/>
        <w:spacing w:before="0" w:beforeAutospacing="0" w:after="0" w:afterAutospacing="0"/>
        <w:textAlignment w:val="baseline"/>
        <w:rPr>
          <w:rFonts w:ascii="Arial" w:hAnsi="Arial" w:cs="Arial"/>
        </w:rPr>
      </w:pPr>
      <w:r w:rsidRPr="000A4B41">
        <w:rPr>
          <w:rFonts w:ascii="Arial" w:hAnsi="Arial" w:cs="Arial"/>
        </w:rPr>
        <w:t>Let's assume that a company sold only one product and had 10 units on hand at the beginning of the accounting year with a cost of $19 each. During the year the company purchased an additional 145 units in this order: 40 units at $20, 50 units at $21, and 55 units at $22. Let's also assume that the company uses the </w:t>
      </w:r>
      <w:hyperlink r:id="rId12" w:tooltip="What is the periodic inventory system?" w:history="1">
        <w:r w:rsidRPr="000A4B41">
          <w:rPr>
            <w:rStyle w:val="Hyperlink"/>
            <w:rFonts w:ascii="Arial" w:hAnsi="Arial" w:cs="Arial"/>
            <w:color w:val="auto"/>
            <w:u w:val="none"/>
            <w:bdr w:val="none" w:sz="0" w:space="0" w:color="auto" w:frame="1"/>
          </w:rPr>
          <w:t>periodic inventory system</w:t>
        </w:r>
      </w:hyperlink>
      <w:r w:rsidRPr="000A4B41">
        <w:rPr>
          <w:rFonts w:ascii="Arial" w:hAnsi="Arial" w:cs="Arial"/>
        </w:rPr>
        <w:t>, the FIFO cost flow assumption and that </w:t>
      </w:r>
      <w:r w:rsidRPr="000A4B41">
        <w:rPr>
          <w:rStyle w:val="Emphasis"/>
          <w:rFonts w:ascii="Arial" w:hAnsi="Arial" w:cs="Arial"/>
          <w:bdr w:val="none" w:sz="0" w:space="0" w:color="auto" w:frame="1"/>
        </w:rPr>
        <w:t>130 units were sold</w:t>
      </w:r>
      <w:r w:rsidRPr="000A4B41">
        <w:rPr>
          <w:rFonts w:ascii="Arial" w:hAnsi="Arial" w:cs="Arial"/>
        </w:rPr>
        <w:t>. Therefore, there will be </w:t>
      </w:r>
      <w:r w:rsidRPr="000A4B41">
        <w:rPr>
          <w:rStyle w:val="Emphasis"/>
          <w:rFonts w:ascii="Arial" w:hAnsi="Arial" w:cs="Arial"/>
          <w:bdr w:val="none" w:sz="0" w:space="0" w:color="auto" w:frame="1"/>
        </w:rPr>
        <w:t>25 units remaining in inventory</w:t>
      </w:r>
      <w:r w:rsidRPr="000A4B41">
        <w:rPr>
          <w:rFonts w:ascii="Arial" w:hAnsi="Arial" w:cs="Arial"/>
        </w:rPr>
        <w:t>. With the FIFO cost flow assumption, the first costs to come out of inventory and become the cost of goods sold are: 10@$19 + 40@$20 + 50@$21 + 30@$22. The costs that remain in inventory will be 25@$22.</w:t>
      </w:r>
    </w:p>
    <w:p w:rsidR="007B6408" w:rsidRPr="000A4B41" w:rsidRDefault="007B6408">
      <w:pPr>
        <w:rPr>
          <w:rFonts w:ascii="Arial" w:hAnsi="Arial" w:cs="Arial"/>
          <w:sz w:val="24"/>
          <w:szCs w:val="24"/>
        </w:rPr>
      </w:pPr>
    </w:p>
    <w:sectPr w:rsidR="007B6408" w:rsidRPr="000A4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510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6534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2E150E"/>
    <w:multiLevelType w:val="hybridMultilevel"/>
    <w:tmpl w:val="860A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D02"/>
    <w:rsid w:val="00010A45"/>
    <w:rsid w:val="00033663"/>
    <w:rsid w:val="00075008"/>
    <w:rsid w:val="000A4B41"/>
    <w:rsid w:val="000C4868"/>
    <w:rsid w:val="00110A37"/>
    <w:rsid w:val="00163DC5"/>
    <w:rsid w:val="0016450E"/>
    <w:rsid w:val="001B1197"/>
    <w:rsid w:val="001C0232"/>
    <w:rsid w:val="002111E2"/>
    <w:rsid w:val="0021235A"/>
    <w:rsid w:val="00230019"/>
    <w:rsid w:val="002838DC"/>
    <w:rsid w:val="0029539C"/>
    <w:rsid w:val="002D51B7"/>
    <w:rsid w:val="002E28F9"/>
    <w:rsid w:val="00306EA2"/>
    <w:rsid w:val="0033234F"/>
    <w:rsid w:val="00335CDB"/>
    <w:rsid w:val="0037606C"/>
    <w:rsid w:val="003827EA"/>
    <w:rsid w:val="003977D8"/>
    <w:rsid w:val="003F29C8"/>
    <w:rsid w:val="003F5A9A"/>
    <w:rsid w:val="003F6F64"/>
    <w:rsid w:val="00415ABE"/>
    <w:rsid w:val="00431347"/>
    <w:rsid w:val="00441065"/>
    <w:rsid w:val="0046235D"/>
    <w:rsid w:val="004743F9"/>
    <w:rsid w:val="004C488A"/>
    <w:rsid w:val="004C6367"/>
    <w:rsid w:val="005448A2"/>
    <w:rsid w:val="005A18AA"/>
    <w:rsid w:val="005B6DAF"/>
    <w:rsid w:val="00702464"/>
    <w:rsid w:val="00742AFD"/>
    <w:rsid w:val="007637C5"/>
    <w:rsid w:val="00764A3F"/>
    <w:rsid w:val="007B46C0"/>
    <w:rsid w:val="007B6408"/>
    <w:rsid w:val="007C0BA4"/>
    <w:rsid w:val="007F5338"/>
    <w:rsid w:val="00811C60"/>
    <w:rsid w:val="0083781E"/>
    <w:rsid w:val="00841D69"/>
    <w:rsid w:val="00845C2D"/>
    <w:rsid w:val="008502D7"/>
    <w:rsid w:val="0085119B"/>
    <w:rsid w:val="00856650"/>
    <w:rsid w:val="00857F25"/>
    <w:rsid w:val="008A654B"/>
    <w:rsid w:val="0091452C"/>
    <w:rsid w:val="009205CA"/>
    <w:rsid w:val="009748DD"/>
    <w:rsid w:val="009D1CE9"/>
    <w:rsid w:val="009E0FB9"/>
    <w:rsid w:val="00A038CB"/>
    <w:rsid w:val="00A14EF4"/>
    <w:rsid w:val="00A410C1"/>
    <w:rsid w:val="00A87960"/>
    <w:rsid w:val="00A902BC"/>
    <w:rsid w:val="00A93408"/>
    <w:rsid w:val="00B22CD2"/>
    <w:rsid w:val="00B9489B"/>
    <w:rsid w:val="00BB7D02"/>
    <w:rsid w:val="00BE6A54"/>
    <w:rsid w:val="00BE7D19"/>
    <w:rsid w:val="00BF3936"/>
    <w:rsid w:val="00C02F77"/>
    <w:rsid w:val="00C425ED"/>
    <w:rsid w:val="00C51CBB"/>
    <w:rsid w:val="00C8721E"/>
    <w:rsid w:val="00C94C78"/>
    <w:rsid w:val="00CB1555"/>
    <w:rsid w:val="00CC033F"/>
    <w:rsid w:val="00CE170A"/>
    <w:rsid w:val="00CE38ED"/>
    <w:rsid w:val="00D01BA8"/>
    <w:rsid w:val="00D4598F"/>
    <w:rsid w:val="00D9361F"/>
    <w:rsid w:val="00D9414D"/>
    <w:rsid w:val="00EB6B04"/>
    <w:rsid w:val="00EC3B3C"/>
    <w:rsid w:val="00F06C97"/>
    <w:rsid w:val="00F120BA"/>
    <w:rsid w:val="00F36A6B"/>
    <w:rsid w:val="00F9395F"/>
    <w:rsid w:val="00FD34C3"/>
    <w:rsid w:val="00FD52E0"/>
    <w:rsid w:val="00FE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3A5DD-5930-BE44-988A-67AA0F82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10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B64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0A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1347"/>
    <w:rPr>
      <w:color w:val="0000FF"/>
      <w:u w:val="single"/>
    </w:rPr>
  </w:style>
  <w:style w:type="character" w:customStyle="1" w:styleId="Heading3Char">
    <w:name w:val="Heading 3 Char"/>
    <w:basedOn w:val="DefaultParagraphFont"/>
    <w:link w:val="Heading3"/>
    <w:uiPriority w:val="9"/>
    <w:semiHidden/>
    <w:rsid w:val="00010A45"/>
    <w:rPr>
      <w:rFonts w:asciiTheme="majorHAnsi" w:eastAsiaTheme="majorEastAsia" w:hAnsiTheme="majorHAnsi" w:cstheme="majorBidi"/>
      <w:color w:val="1F3763" w:themeColor="accent1" w:themeShade="7F"/>
      <w:sz w:val="24"/>
      <w:szCs w:val="24"/>
    </w:rPr>
  </w:style>
  <w:style w:type="character" w:customStyle="1" w:styleId="mntl-sc-block-subheadingtext">
    <w:name w:val="mntl-sc-block-subheading__text"/>
    <w:basedOn w:val="DefaultParagraphFont"/>
    <w:rsid w:val="00010A45"/>
  </w:style>
  <w:style w:type="paragraph" w:styleId="NormalWeb">
    <w:name w:val="Normal (Web)"/>
    <w:basedOn w:val="Normal"/>
    <w:uiPriority w:val="99"/>
    <w:unhideWhenUsed/>
    <w:rsid w:val="0037606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7C0BA4"/>
    <w:pPr>
      <w:ind w:left="720"/>
      <w:contextualSpacing/>
    </w:pPr>
  </w:style>
  <w:style w:type="paragraph" w:styleId="NoSpacing">
    <w:name w:val="No Spacing"/>
    <w:uiPriority w:val="1"/>
    <w:qFormat/>
    <w:rsid w:val="00A14EF4"/>
    <w:pPr>
      <w:spacing w:after="0" w:line="240" w:lineRule="auto"/>
    </w:pPr>
    <w:rPr>
      <w:rFonts w:ascii="Times New Roman" w:eastAsiaTheme="minorHAnsi" w:hAnsi="Times New Roman" w:cs="Times New Roman"/>
      <w:sz w:val="24"/>
      <w:szCs w:val="24"/>
      <w:lang w:val="en-GB"/>
    </w:rPr>
  </w:style>
  <w:style w:type="character" w:styleId="Emphasis">
    <w:name w:val="Emphasis"/>
    <w:basedOn w:val="DefaultParagraphFont"/>
    <w:uiPriority w:val="20"/>
    <w:qFormat/>
    <w:rsid w:val="00441065"/>
    <w:rPr>
      <w:i/>
      <w:iCs/>
    </w:rPr>
  </w:style>
  <w:style w:type="character" w:customStyle="1" w:styleId="Heading1Char">
    <w:name w:val="Heading 1 Char"/>
    <w:basedOn w:val="DefaultParagraphFont"/>
    <w:link w:val="Heading1"/>
    <w:uiPriority w:val="9"/>
    <w:rsid w:val="0044106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441065"/>
    <w:rPr>
      <w:b/>
      <w:bCs/>
    </w:rPr>
  </w:style>
  <w:style w:type="character" w:customStyle="1" w:styleId="Heading2Char">
    <w:name w:val="Heading 2 Char"/>
    <w:basedOn w:val="DefaultParagraphFont"/>
    <w:link w:val="Heading2"/>
    <w:uiPriority w:val="9"/>
    <w:semiHidden/>
    <w:rsid w:val="007B640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44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05826">
      <w:bodyDiv w:val="1"/>
      <w:marLeft w:val="0"/>
      <w:marRight w:val="0"/>
      <w:marTop w:val="0"/>
      <w:marBottom w:val="0"/>
      <w:divBdr>
        <w:top w:val="none" w:sz="0" w:space="0" w:color="auto"/>
        <w:left w:val="none" w:sz="0" w:space="0" w:color="auto"/>
        <w:bottom w:val="none" w:sz="0" w:space="0" w:color="auto"/>
        <w:right w:val="none" w:sz="0" w:space="0" w:color="auto"/>
      </w:divBdr>
    </w:div>
    <w:div w:id="647704852">
      <w:bodyDiv w:val="1"/>
      <w:marLeft w:val="0"/>
      <w:marRight w:val="0"/>
      <w:marTop w:val="0"/>
      <w:marBottom w:val="0"/>
      <w:divBdr>
        <w:top w:val="none" w:sz="0" w:space="0" w:color="auto"/>
        <w:left w:val="none" w:sz="0" w:space="0" w:color="auto"/>
        <w:bottom w:val="none" w:sz="0" w:space="0" w:color="auto"/>
        <w:right w:val="none" w:sz="0" w:space="0" w:color="auto"/>
      </w:divBdr>
    </w:div>
    <w:div w:id="876698308">
      <w:bodyDiv w:val="1"/>
      <w:marLeft w:val="0"/>
      <w:marRight w:val="0"/>
      <w:marTop w:val="0"/>
      <w:marBottom w:val="0"/>
      <w:divBdr>
        <w:top w:val="none" w:sz="0" w:space="0" w:color="auto"/>
        <w:left w:val="none" w:sz="0" w:space="0" w:color="auto"/>
        <w:bottom w:val="none" w:sz="0" w:space="0" w:color="auto"/>
        <w:right w:val="none" w:sz="0" w:space="0" w:color="auto"/>
      </w:divBdr>
    </w:div>
    <w:div w:id="1126001755">
      <w:marLeft w:val="0"/>
      <w:marRight w:val="0"/>
      <w:marTop w:val="0"/>
      <w:marBottom w:val="0"/>
      <w:divBdr>
        <w:top w:val="none" w:sz="0" w:space="0" w:color="auto"/>
        <w:left w:val="none" w:sz="0" w:space="0" w:color="auto"/>
        <w:bottom w:val="none" w:sz="0" w:space="0" w:color="auto"/>
        <w:right w:val="none" w:sz="0" w:space="0" w:color="auto"/>
      </w:divBdr>
    </w:div>
    <w:div w:id="1151945444">
      <w:marLeft w:val="0"/>
      <w:marRight w:val="0"/>
      <w:marTop w:val="0"/>
      <w:marBottom w:val="0"/>
      <w:divBdr>
        <w:top w:val="none" w:sz="0" w:space="0" w:color="auto"/>
        <w:left w:val="none" w:sz="0" w:space="0" w:color="auto"/>
        <w:bottom w:val="none" w:sz="0" w:space="0" w:color="auto"/>
        <w:right w:val="none" w:sz="0" w:space="0" w:color="auto"/>
      </w:divBdr>
      <w:divsChild>
        <w:div w:id="1145470836">
          <w:marLeft w:val="0"/>
          <w:marRight w:val="0"/>
          <w:marTop w:val="0"/>
          <w:marBottom w:val="0"/>
          <w:divBdr>
            <w:top w:val="none" w:sz="0" w:space="0" w:color="auto"/>
            <w:left w:val="none" w:sz="0" w:space="0" w:color="auto"/>
            <w:bottom w:val="none" w:sz="0" w:space="0" w:color="auto"/>
            <w:right w:val="none" w:sz="0" w:space="0" w:color="auto"/>
          </w:divBdr>
        </w:div>
        <w:div w:id="1896967994">
          <w:marLeft w:val="0"/>
          <w:marRight w:val="0"/>
          <w:marTop w:val="0"/>
          <w:marBottom w:val="0"/>
          <w:divBdr>
            <w:top w:val="none" w:sz="0" w:space="0" w:color="auto"/>
            <w:left w:val="none" w:sz="0" w:space="0" w:color="auto"/>
            <w:bottom w:val="none" w:sz="0" w:space="0" w:color="auto"/>
            <w:right w:val="none" w:sz="0" w:space="0" w:color="auto"/>
          </w:divBdr>
          <w:divsChild>
            <w:div w:id="777675713">
              <w:marLeft w:val="0"/>
              <w:marRight w:val="0"/>
              <w:marTop w:val="0"/>
              <w:marBottom w:val="0"/>
              <w:divBdr>
                <w:top w:val="none" w:sz="0" w:space="0" w:color="auto"/>
                <w:left w:val="none" w:sz="0" w:space="0" w:color="auto"/>
                <w:bottom w:val="none" w:sz="0" w:space="0" w:color="auto"/>
                <w:right w:val="none" w:sz="0" w:space="0" w:color="auto"/>
              </w:divBdr>
              <w:divsChild>
                <w:div w:id="921645362">
                  <w:marLeft w:val="0"/>
                  <w:marRight w:val="0"/>
                  <w:marTop w:val="0"/>
                  <w:marBottom w:val="0"/>
                  <w:divBdr>
                    <w:top w:val="none" w:sz="0" w:space="0" w:color="auto"/>
                    <w:left w:val="none" w:sz="0" w:space="0" w:color="auto"/>
                    <w:bottom w:val="none" w:sz="0" w:space="0" w:color="auto"/>
                    <w:right w:val="none" w:sz="0" w:space="0" w:color="auto"/>
                  </w:divBdr>
                </w:div>
                <w:div w:id="1913273539">
                  <w:marLeft w:val="0"/>
                  <w:marRight w:val="0"/>
                  <w:marTop w:val="0"/>
                  <w:marBottom w:val="0"/>
                  <w:divBdr>
                    <w:top w:val="none" w:sz="0" w:space="0" w:color="auto"/>
                    <w:left w:val="none" w:sz="0" w:space="0" w:color="auto"/>
                    <w:bottom w:val="none" w:sz="0" w:space="0" w:color="auto"/>
                    <w:right w:val="none" w:sz="0" w:space="0" w:color="auto"/>
                  </w:divBdr>
                </w:div>
              </w:divsChild>
            </w:div>
            <w:div w:id="788091600">
              <w:marLeft w:val="0"/>
              <w:marRight w:val="0"/>
              <w:marTop w:val="0"/>
              <w:marBottom w:val="0"/>
              <w:divBdr>
                <w:top w:val="none" w:sz="0" w:space="0" w:color="auto"/>
                <w:left w:val="none" w:sz="0" w:space="0" w:color="auto"/>
                <w:bottom w:val="none" w:sz="0" w:space="0" w:color="auto"/>
                <w:right w:val="none" w:sz="0" w:space="0" w:color="auto"/>
              </w:divBdr>
              <w:divsChild>
                <w:div w:id="999965450">
                  <w:marLeft w:val="0"/>
                  <w:marRight w:val="0"/>
                  <w:marTop w:val="0"/>
                  <w:marBottom w:val="0"/>
                  <w:divBdr>
                    <w:top w:val="none" w:sz="0" w:space="0" w:color="auto"/>
                    <w:left w:val="none" w:sz="0" w:space="0" w:color="auto"/>
                    <w:bottom w:val="none" w:sz="0" w:space="0" w:color="auto"/>
                    <w:right w:val="none" w:sz="0" w:space="0" w:color="auto"/>
                  </w:divBdr>
                </w:div>
                <w:div w:id="2031100580">
                  <w:marLeft w:val="0"/>
                  <w:marRight w:val="0"/>
                  <w:marTop w:val="0"/>
                  <w:marBottom w:val="0"/>
                  <w:divBdr>
                    <w:top w:val="none" w:sz="0" w:space="0" w:color="auto"/>
                    <w:left w:val="none" w:sz="0" w:space="0" w:color="auto"/>
                    <w:bottom w:val="none" w:sz="0" w:space="0" w:color="auto"/>
                    <w:right w:val="none" w:sz="0" w:space="0" w:color="auto"/>
                  </w:divBdr>
                </w:div>
                <w:div w:id="1853446058">
                  <w:marLeft w:val="0"/>
                  <w:marRight w:val="0"/>
                  <w:marTop w:val="0"/>
                  <w:marBottom w:val="0"/>
                  <w:divBdr>
                    <w:top w:val="none" w:sz="0" w:space="0" w:color="auto"/>
                    <w:left w:val="none" w:sz="0" w:space="0" w:color="auto"/>
                    <w:bottom w:val="none" w:sz="0" w:space="0" w:color="auto"/>
                    <w:right w:val="none" w:sz="0" w:space="0" w:color="auto"/>
                  </w:divBdr>
                </w:div>
              </w:divsChild>
            </w:div>
            <w:div w:id="1890922322">
              <w:marLeft w:val="0"/>
              <w:marRight w:val="0"/>
              <w:marTop w:val="0"/>
              <w:marBottom w:val="0"/>
              <w:divBdr>
                <w:top w:val="none" w:sz="0" w:space="0" w:color="auto"/>
                <w:left w:val="none" w:sz="0" w:space="0" w:color="auto"/>
                <w:bottom w:val="none" w:sz="0" w:space="0" w:color="auto"/>
                <w:right w:val="none" w:sz="0" w:space="0" w:color="auto"/>
              </w:divBdr>
            </w:div>
            <w:div w:id="8421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75934">
      <w:bodyDiv w:val="1"/>
      <w:marLeft w:val="0"/>
      <w:marRight w:val="0"/>
      <w:marTop w:val="0"/>
      <w:marBottom w:val="0"/>
      <w:divBdr>
        <w:top w:val="none" w:sz="0" w:space="0" w:color="auto"/>
        <w:left w:val="none" w:sz="0" w:space="0" w:color="auto"/>
        <w:bottom w:val="none" w:sz="0" w:space="0" w:color="auto"/>
        <w:right w:val="none" w:sz="0" w:space="0" w:color="auto"/>
      </w:divBdr>
    </w:div>
    <w:div w:id="1326124089">
      <w:bodyDiv w:val="1"/>
      <w:marLeft w:val="0"/>
      <w:marRight w:val="0"/>
      <w:marTop w:val="0"/>
      <w:marBottom w:val="0"/>
      <w:divBdr>
        <w:top w:val="none" w:sz="0" w:space="0" w:color="auto"/>
        <w:left w:val="none" w:sz="0" w:space="0" w:color="auto"/>
        <w:bottom w:val="none" w:sz="0" w:space="0" w:color="auto"/>
        <w:right w:val="none" w:sz="0" w:space="0" w:color="auto"/>
      </w:divBdr>
      <w:divsChild>
        <w:div w:id="1865052720">
          <w:marLeft w:val="0"/>
          <w:marRight w:val="0"/>
          <w:marTop w:val="0"/>
          <w:marBottom w:val="0"/>
          <w:divBdr>
            <w:top w:val="none" w:sz="0" w:space="0" w:color="auto"/>
            <w:left w:val="none" w:sz="0" w:space="0" w:color="auto"/>
            <w:bottom w:val="none" w:sz="0" w:space="0" w:color="auto"/>
            <w:right w:val="none" w:sz="0" w:space="0" w:color="auto"/>
          </w:divBdr>
        </w:div>
      </w:divsChild>
    </w:div>
    <w:div w:id="1364137380">
      <w:marLeft w:val="0"/>
      <w:marRight w:val="0"/>
      <w:marTop w:val="0"/>
      <w:marBottom w:val="0"/>
      <w:divBdr>
        <w:top w:val="none" w:sz="0" w:space="0" w:color="auto"/>
        <w:left w:val="none" w:sz="0" w:space="0" w:color="auto"/>
        <w:bottom w:val="none" w:sz="0" w:space="0" w:color="auto"/>
        <w:right w:val="none" w:sz="0" w:space="0" w:color="auto"/>
      </w:divBdr>
    </w:div>
    <w:div w:id="1455833352">
      <w:bodyDiv w:val="1"/>
      <w:marLeft w:val="0"/>
      <w:marRight w:val="0"/>
      <w:marTop w:val="0"/>
      <w:marBottom w:val="0"/>
      <w:divBdr>
        <w:top w:val="none" w:sz="0" w:space="0" w:color="auto"/>
        <w:left w:val="none" w:sz="0" w:space="0" w:color="auto"/>
        <w:bottom w:val="none" w:sz="0" w:space="0" w:color="auto"/>
        <w:right w:val="none" w:sz="0" w:space="0" w:color="auto"/>
      </w:divBdr>
      <w:divsChild>
        <w:div w:id="377439943">
          <w:marLeft w:val="0"/>
          <w:marRight w:val="0"/>
          <w:marTop w:val="0"/>
          <w:marBottom w:val="0"/>
          <w:divBdr>
            <w:top w:val="none" w:sz="0" w:space="0" w:color="auto"/>
            <w:left w:val="none" w:sz="0" w:space="0" w:color="auto"/>
            <w:bottom w:val="none" w:sz="0" w:space="0" w:color="auto"/>
            <w:right w:val="none" w:sz="0" w:space="0" w:color="auto"/>
          </w:divBdr>
        </w:div>
      </w:divsChild>
    </w:div>
    <w:div w:id="1695575780">
      <w:bodyDiv w:val="1"/>
      <w:marLeft w:val="0"/>
      <w:marRight w:val="0"/>
      <w:marTop w:val="0"/>
      <w:marBottom w:val="0"/>
      <w:divBdr>
        <w:top w:val="none" w:sz="0" w:space="0" w:color="auto"/>
        <w:left w:val="none" w:sz="0" w:space="0" w:color="auto"/>
        <w:bottom w:val="none" w:sz="0" w:space="0" w:color="auto"/>
        <w:right w:val="none" w:sz="0" w:space="0" w:color="auto"/>
      </w:divBdr>
    </w:div>
    <w:div w:id="192409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coach.com/blog/cost-of-goods-sold-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ccountingcoach.com/blog/what-is-inventory" TargetMode="External"/><Relationship Id="rId12" Type="http://schemas.openxmlformats.org/officeDocument/2006/relationships/hyperlink" Target="https://www.accountingcoach.com/blog/what-is-the-periodic-inventory-syst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ccountingcoach.com/blog/what-are-cost-flow-assumptions" TargetMode="External"/><Relationship Id="rId11" Type="http://schemas.openxmlformats.org/officeDocument/2006/relationships/hyperlink" Target="https://www.accountingcoach.com/blog/cost-of-goods-sold-2" TargetMode="External"/><Relationship Id="rId5" Type="http://schemas.openxmlformats.org/officeDocument/2006/relationships/webSettings" Target="webSettings.xml"/><Relationship Id="rId10" Type="http://schemas.openxmlformats.org/officeDocument/2006/relationships/hyperlink" Target="https://www.accountingcoach.com/blog/what-is-inventory" TargetMode="External"/><Relationship Id="rId4" Type="http://schemas.openxmlformats.org/officeDocument/2006/relationships/settings" Target="settings.xml"/><Relationship Id="rId9" Type="http://schemas.openxmlformats.org/officeDocument/2006/relationships/hyperlink" Target="https://www.accountingcoach.com/blog/what-are-cost-flow-assump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9629F-D85B-4FAA-BD6B-7AE1E381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923028845475</dc:creator>
  <cp:keywords/>
  <dc:description/>
  <cp:lastModifiedBy>Anosh Bangash</cp:lastModifiedBy>
  <cp:revision>12</cp:revision>
  <dcterms:created xsi:type="dcterms:W3CDTF">2020-06-14T11:32:00Z</dcterms:created>
  <dcterms:modified xsi:type="dcterms:W3CDTF">2020-06-26T09:52:00Z</dcterms:modified>
</cp:coreProperties>
</file>