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8534F" w14:textId="77777777" w:rsidR="006B50F2" w:rsidRDefault="006B50F2" w:rsidP="007E6545">
      <w:pPr>
        <w:shd w:val="clear" w:color="auto" w:fill="FFFFFF"/>
        <w:spacing w:after="0" w:line="276" w:lineRule="auto"/>
        <w:textAlignment w:val="baseline"/>
        <w:outlineLvl w:val="3"/>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Ans No3</w:t>
      </w:r>
    </w:p>
    <w:p w14:paraId="19EA3B51" w14:textId="29386ADC" w:rsidR="006B50F2" w:rsidRPr="006B50F2" w:rsidRDefault="006B50F2" w:rsidP="007E6545">
      <w:pPr>
        <w:shd w:val="clear" w:color="auto" w:fill="FFFFFF"/>
        <w:spacing w:after="0" w:line="276" w:lineRule="auto"/>
        <w:textAlignment w:val="baseline"/>
        <w:outlineLvl w:val="3"/>
        <w:rPr>
          <w:rFonts w:ascii="Times New Roman" w:eastAsia="Times New Roman" w:hAnsi="Times New Roman" w:cs="Times New Roman"/>
          <w:b/>
          <w:bCs/>
          <w:color w:val="000000"/>
          <w:sz w:val="24"/>
          <w:szCs w:val="24"/>
          <w:bdr w:val="none" w:sz="0" w:space="0" w:color="auto" w:frame="1"/>
        </w:rPr>
      </w:pPr>
      <w:r w:rsidRPr="006B50F2">
        <w:rPr>
          <w:rFonts w:ascii="Times New Roman" w:eastAsia="Times New Roman" w:hAnsi="Times New Roman" w:cs="Times New Roman"/>
          <w:b/>
          <w:bCs/>
          <w:color w:val="000000"/>
          <w:sz w:val="24"/>
          <w:szCs w:val="24"/>
          <w:bdr w:val="none" w:sz="0" w:space="0" w:color="auto" w:frame="1"/>
        </w:rPr>
        <w:t>Goal of Firm</w:t>
      </w:r>
    </w:p>
    <w:p w14:paraId="49F25C61" w14:textId="2F0FA8B8" w:rsidR="006B50F2" w:rsidRPr="006B50F2" w:rsidRDefault="006B50F2" w:rsidP="007E6545">
      <w:pPr>
        <w:shd w:val="clear" w:color="auto" w:fill="FFFFFF"/>
        <w:spacing w:after="0" w:line="276" w:lineRule="auto"/>
        <w:textAlignment w:val="baseline"/>
        <w:outlineLvl w:val="3"/>
        <w:rPr>
          <w:rFonts w:ascii="Times New Roman" w:eastAsia="Times New Roman" w:hAnsi="Times New Roman" w:cs="Times New Roman"/>
          <w:b/>
          <w:bCs/>
          <w:color w:val="000000"/>
          <w:sz w:val="24"/>
          <w:szCs w:val="24"/>
        </w:rPr>
      </w:pPr>
      <w:r w:rsidRPr="006B50F2">
        <w:rPr>
          <w:rFonts w:ascii="Times New Roman" w:eastAsia="Times New Roman" w:hAnsi="Times New Roman" w:cs="Times New Roman"/>
          <w:b/>
          <w:bCs/>
          <w:color w:val="000000"/>
          <w:sz w:val="24"/>
          <w:szCs w:val="24"/>
          <w:bdr w:val="none" w:sz="0" w:space="0" w:color="auto" w:frame="1"/>
        </w:rPr>
        <w:t xml:space="preserve">1. Profit </w:t>
      </w:r>
      <w:r w:rsidRPr="006B50F2">
        <w:rPr>
          <w:rFonts w:ascii="Times New Roman" w:eastAsia="Times New Roman" w:hAnsi="Times New Roman" w:cs="Times New Roman"/>
          <w:b/>
          <w:bCs/>
          <w:color w:val="000000"/>
          <w:sz w:val="24"/>
          <w:szCs w:val="24"/>
          <w:bdr w:val="none" w:sz="0" w:space="0" w:color="auto" w:frame="1"/>
        </w:rPr>
        <w:t>Maximization</w:t>
      </w:r>
      <w:r w:rsidRPr="006B50F2">
        <w:rPr>
          <w:rFonts w:ascii="Times New Roman" w:eastAsia="Times New Roman" w:hAnsi="Times New Roman" w:cs="Times New Roman"/>
          <w:b/>
          <w:bCs/>
          <w:color w:val="000000"/>
          <w:sz w:val="24"/>
          <w:szCs w:val="24"/>
          <w:bdr w:val="none" w:sz="0" w:space="0" w:color="auto" w:frame="1"/>
        </w:rPr>
        <w:t xml:space="preserve"> Approach:</w:t>
      </w:r>
    </w:p>
    <w:p w14:paraId="71CED9CA" w14:textId="614A3AF1" w:rsidR="006B50F2" w:rsidRPr="006B50F2" w:rsidRDefault="006B50F2" w:rsidP="007E6545">
      <w:pPr>
        <w:shd w:val="clear" w:color="auto" w:fill="FFFFFF"/>
        <w:spacing w:after="288" w:line="276" w:lineRule="auto"/>
        <w:textAlignment w:val="baseline"/>
        <w:rPr>
          <w:rFonts w:ascii="Times New Roman" w:eastAsia="Times New Roman" w:hAnsi="Times New Roman" w:cs="Times New Roman"/>
          <w:color w:val="424142"/>
          <w:sz w:val="24"/>
          <w:szCs w:val="24"/>
        </w:rPr>
      </w:pPr>
      <w:r w:rsidRPr="006B50F2">
        <w:rPr>
          <w:rFonts w:ascii="Times New Roman" w:eastAsia="Times New Roman" w:hAnsi="Times New Roman" w:cs="Times New Roman"/>
          <w:color w:val="424142"/>
          <w:sz w:val="24"/>
          <w:szCs w:val="24"/>
        </w:rPr>
        <w:t xml:space="preserve">Profit </w:t>
      </w:r>
      <w:r w:rsidRPr="006B50F2">
        <w:rPr>
          <w:rFonts w:ascii="Times New Roman" w:eastAsia="Times New Roman" w:hAnsi="Times New Roman" w:cs="Times New Roman"/>
          <w:color w:val="424142"/>
          <w:sz w:val="24"/>
          <w:szCs w:val="24"/>
        </w:rPr>
        <w:t>maximization</w:t>
      </w:r>
      <w:r w:rsidRPr="006B50F2">
        <w:rPr>
          <w:rFonts w:ascii="Times New Roman" w:eastAsia="Times New Roman" w:hAnsi="Times New Roman" w:cs="Times New Roman"/>
          <w:color w:val="424142"/>
          <w:sz w:val="24"/>
          <w:szCs w:val="24"/>
        </w:rPr>
        <w:t xml:space="preserve"> approach about the </w:t>
      </w:r>
      <w:r w:rsidRPr="006B50F2">
        <w:rPr>
          <w:rFonts w:ascii="Times New Roman" w:eastAsia="Times New Roman" w:hAnsi="Times New Roman" w:cs="Times New Roman"/>
          <w:color w:val="424142"/>
          <w:sz w:val="24"/>
          <w:szCs w:val="24"/>
        </w:rPr>
        <w:t>behavior</w:t>
      </w:r>
      <w:r w:rsidRPr="006B50F2">
        <w:rPr>
          <w:rFonts w:ascii="Times New Roman" w:eastAsia="Times New Roman" w:hAnsi="Times New Roman" w:cs="Times New Roman"/>
          <w:color w:val="424142"/>
          <w:sz w:val="24"/>
          <w:szCs w:val="24"/>
        </w:rPr>
        <w:t xml:space="preserve"> of the firm is one of the most fundamental assumptions of traditional neo-classical economic theory.</w:t>
      </w:r>
    </w:p>
    <w:p w14:paraId="5D580E04" w14:textId="0E45E0E1" w:rsidR="006B50F2" w:rsidRPr="006B50F2" w:rsidRDefault="006B50F2" w:rsidP="007E6545">
      <w:pPr>
        <w:shd w:val="clear" w:color="auto" w:fill="FFFFFF"/>
        <w:spacing w:after="288" w:line="276" w:lineRule="auto"/>
        <w:textAlignment w:val="baseline"/>
        <w:rPr>
          <w:rFonts w:ascii="Times New Roman" w:eastAsia="Times New Roman" w:hAnsi="Times New Roman" w:cs="Times New Roman"/>
          <w:color w:val="424142"/>
          <w:sz w:val="24"/>
          <w:szCs w:val="24"/>
        </w:rPr>
      </w:pPr>
      <w:r w:rsidRPr="006B50F2">
        <w:rPr>
          <w:rFonts w:ascii="Times New Roman" w:eastAsia="Times New Roman" w:hAnsi="Times New Roman" w:cs="Times New Roman"/>
          <w:color w:val="424142"/>
          <w:sz w:val="24"/>
          <w:szCs w:val="24"/>
        </w:rPr>
        <w:t xml:space="preserve">The attempt of the entrepreneur to </w:t>
      </w:r>
      <w:r w:rsidRPr="006B50F2">
        <w:rPr>
          <w:rFonts w:ascii="Times New Roman" w:eastAsia="Times New Roman" w:hAnsi="Times New Roman" w:cs="Times New Roman"/>
          <w:color w:val="424142"/>
          <w:sz w:val="24"/>
          <w:szCs w:val="24"/>
        </w:rPr>
        <w:t>maximize</w:t>
      </w:r>
      <w:r w:rsidRPr="006B50F2">
        <w:rPr>
          <w:rFonts w:ascii="Times New Roman" w:eastAsia="Times New Roman" w:hAnsi="Times New Roman" w:cs="Times New Roman"/>
          <w:color w:val="424142"/>
          <w:sz w:val="24"/>
          <w:szCs w:val="24"/>
        </w:rPr>
        <w:t xml:space="preserve"> profit is regarded as the rational </w:t>
      </w:r>
      <w:r w:rsidRPr="006B50F2">
        <w:rPr>
          <w:rFonts w:ascii="Times New Roman" w:eastAsia="Times New Roman" w:hAnsi="Times New Roman" w:cs="Times New Roman"/>
          <w:color w:val="424142"/>
          <w:sz w:val="24"/>
          <w:szCs w:val="24"/>
        </w:rPr>
        <w:t>behavior</w:t>
      </w:r>
      <w:r w:rsidRPr="006B50F2">
        <w:rPr>
          <w:rFonts w:ascii="Times New Roman" w:eastAsia="Times New Roman" w:hAnsi="Times New Roman" w:cs="Times New Roman"/>
          <w:color w:val="424142"/>
          <w:sz w:val="24"/>
          <w:szCs w:val="24"/>
        </w:rPr>
        <w:t xml:space="preserve"> of the entrepreneur. Just as the rational </w:t>
      </w:r>
      <w:r w:rsidRPr="006B50F2">
        <w:rPr>
          <w:rFonts w:ascii="Times New Roman" w:eastAsia="Times New Roman" w:hAnsi="Times New Roman" w:cs="Times New Roman"/>
          <w:color w:val="424142"/>
          <w:sz w:val="24"/>
          <w:szCs w:val="24"/>
        </w:rPr>
        <w:t>behavior</w:t>
      </w:r>
      <w:r w:rsidRPr="006B50F2">
        <w:rPr>
          <w:rFonts w:ascii="Times New Roman" w:eastAsia="Times New Roman" w:hAnsi="Times New Roman" w:cs="Times New Roman"/>
          <w:color w:val="424142"/>
          <w:sz w:val="24"/>
          <w:szCs w:val="24"/>
        </w:rPr>
        <w:t xml:space="preserve"> in the case of firms is profit </w:t>
      </w:r>
      <w:r w:rsidRPr="006B50F2">
        <w:rPr>
          <w:rFonts w:ascii="Times New Roman" w:eastAsia="Times New Roman" w:hAnsi="Times New Roman" w:cs="Times New Roman"/>
          <w:color w:val="424142"/>
          <w:sz w:val="24"/>
          <w:szCs w:val="24"/>
        </w:rPr>
        <w:t>maximization</w:t>
      </w:r>
      <w:r w:rsidRPr="006B50F2">
        <w:rPr>
          <w:rFonts w:ascii="Times New Roman" w:eastAsia="Times New Roman" w:hAnsi="Times New Roman" w:cs="Times New Roman"/>
          <w:color w:val="424142"/>
          <w:sz w:val="24"/>
          <w:szCs w:val="24"/>
        </w:rPr>
        <w:t>, profit is basic to the philosophy of the free enterprise system.</w:t>
      </w:r>
      <w:r>
        <w:rPr>
          <w:rFonts w:ascii="Times New Roman" w:eastAsia="Times New Roman" w:hAnsi="Times New Roman" w:cs="Times New Roman"/>
          <w:color w:val="424142"/>
          <w:sz w:val="24"/>
          <w:szCs w:val="24"/>
        </w:rPr>
        <w:t xml:space="preserve"> </w:t>
      </w:r>
      <w:r w:rsidRPr="006B50F2">
        <w:rPr>
          <w:rFonts w:ascii="Times New Roman" w:eastAsia="Times New Roman" w:hAnsi="Times New Roman" w:cs="Times New Roman"/>
          <w:color w:val="424142"/>
          <w:sz w:val="24"/>
          <w:szCs w:val="24"/>
        </w:rPr>
        <w:t>Adam Smith saw profit as the device which transforms the selfishness of mankind into channels of useful service.</w:t>
      </w:r>
    </w:p>
    <w:p w14:paraId="161E93DC" w14:textId="77777777" w:rsidR="006B50F2" w:rsidRPr="006B50F2" w:rsidRDefault="006B50F2" w:rsidP="007E6545">
      <w:pPr>
        <w:shd w:val="clear" w:color="auto" w:fill="FFFFFF"/>
        <w:spacing w:after="0" w:line="276" w:lineRule="auto"/>
        <w:textAlignment w:val="baseline"/>
        <w:outlineLvl w:val="3"/>
        <w:rPr>
          <w:rFonts w:ascii="Times New Roman" w:eastAsia="Times New Roman" w:hAnsi="Times New Roman" w:cs="Times New Roman"/>
          <w:b/>
          <w:bCs/>
          <w:color w:val="000000"/>
          <w:sz w:val="24"/>
          <w:szCs w:val="24"/>
        </w:rPr>
      </w:pPr>
      <w:r w:rsidRPr="006B50F2">
        <w:rPr>
          <w:rFonts w:ascii="Times New Roman" w:eastAsia="Times New Roman" w:hAnsi="Times New Roman" w:cs="Times New Roman"/>
          <w:b/>
          <w:bCs/>
          <w:color w:val="000000"/>
          <w:sz w:val="24"/>
          <w:szCs w:val="24"/>
          <w:bdr w:val="none" w:sz="0" w:space="0" w:color="auto" w:frame="1"/>
        </w:rPr>
        <w:t>2. Long Term Survival:</w:t>
      </w:r>
    </w:p>
    <w:p w14:paraId="2E1B21AF" w14:textId="6FA14AE0" w:rsidR="006B50F2" w:rsidRPr="006B50F2" w:rsidRDefault="006B50F2" w:rsidP="007E6545">
      <w:pPr>
        <w:shd w:val="clear" w:color="auto" w:fill="FFFFFF"/>
        <w:spacing w:after="288" w:line="276" w:lineRule="auto"/>
        <w:textAlignment w:val="baseline"/>
        <w:rPr>
          <w:rFonts w:ascii="Times New Roman" w:eastAsia="Times New Roman" w:hAnsi="Times New Roman" w:cs="Times New Roman"/>
          <w:color w:val="424142"/>
          <w:sz w:val="24"/>
          <w:szCs w:val="24"/>
        </w:rPr>
      </w:pPr>
      <w:r w:rsidRPr="006B50F2">
        <w:rPr>
          <w:rFonts w:ascii="Times New Roman" w:eastAsia="Times New Roman" w:hAnsi="Times New Roman" w:cs="Times New Roman"/>
          <w:color w:val="424142"/>
          <w:sz w:val="24"/>
          <w:szCs w:val="24"/>
        </w:rPr>
        <w:t xml:space="preserve">According to Rothschild, main objective of a firm is to obtain the stage of long-run survival. A firm having this aim is always reviewed cautiously and all of its decisions are </w:t>
      </w:r>
      <w:r w:rsidRPr="006B50F2">
        <w:rPr>
          <w:rFonts w:ascii="Times New Roman" w:eastAsia="Times New Roman" w:hAnsi="Times New Roman" w:cs="Times New Roman"/>
          <w:color w:val="424142"/>
          <w:sz w:val="24"/>
          <w:szCs w:val="24"/>
        </w:rPr>
        <w:t>safety oriented</w:t>
      </w:r>
      <w:r w:rsidRPr="006B50F2">
        <w:rPr>
          <w:rFonts w:ascii="Times New Roman" w:eastAsia="Times New Roman" w:hAnsi="Times New Roman" w:cs="Times New Roman"/>
          <w:color w:val="424142"/>
          <w:sz w:val="24"/>
          <w:szCs w:val="24"/>
        </w:rPr>
        <w:t>. Such firms do not like to reap larger profits in short-run but prefer lower profits in the long-run.</w:t>
      </w:r>
    </w:p>
    <w:p w14:paraId="61E80A58" w14:textId="3B5B0DB4" w:rsidR="006B50F2" w:rsidRPr="006B50F2" w:rsidRDefault="006B50F2" w:rsidP="007E6545">
      <w:pPr>
        <w:shd w:val="clear" w:color="auto" w:fill="FFFFFF"/>
        <w:spacing w:after="0" w:line="276" w:lineRule="auto"/>
        <w:textAlignment w:val="baseline"/>
        <w:outlineLvl w:val="3"/>
        <w:rPr>
          <w:rFonts w:ascii="Times New Roman" w:eastAsia="Times New Roman" w:hAnsi="Times New Roman" w:cs="Times New Roman"/>
          <w:b/>
          <w:bCs/>
          <w:color w:val="000000"/>
          <w:sz w:val="24"/>
          <w:szCs w:val="24"/>
        </w:rPr>
      </w:pPr>
      <w:r w:rsidRPr="006B50F2">
        <w:rPr>
          <w:rFonts w:ascii="Times New Roman" w:eastAsia="Times New Roman" w:hAnsi="Times New Roman" w:cs="Times New Roman"/>
          <w:b/>
          <w:bCs/>
          <w:color w:val="000000"/>
          <w:sz w:val="24"/>
          <w:szCs w:val="24"/>
          <w:bdr w:val="none" w:sz="0" w:space="0" w:color="auto" w:frame="1"/>
        </w:rPr>
        <w:t xml:space="preserve">3. Baumol’s Sale </w:t>
      </w:r>
      <w:r w:rsidRPr="006B50F2">
        <w:rPr>
          <w:rFonts w:ascii="Times New Roman" w:eastAsia="Times New Roman" w:hAnsi="Times New Roman" w:cs="Times New Roman"/>
          <w:b/>
          <w:bCs/>
          <w:color w:val="000000"/>
          <w:sz w:val="24"/>
          <w:szCs w:val="24"/>
          <w:bdr w:val="none" w:sz="0" w:space="0" w:color="auto" w:frame="1"/>
        </w:rPr>
        <w:t>Maximization</w:t>
      </w:r>
      <w:r w:rsidRPr="006B50F2">
        <w:rPr>
          <w:rFonts w:ascii="Times New Roman" w:eastAsia="Times New Roman" w:hAnsi="Times New Roman" w:cs="Times New Roman"/>
          <w:b/>
          <w:bCs/>
          <w:color w:val="000000"/>
          <w:sz w:val="24"/>
          <w:szCs w:val="24"/>
          <w:bdr w:val="none" w:sz="0" w:space="0" w:color="auto" w:frame="1"/>
        </w:rPr>
        <w:t xml:space="preserve"> Objective:</w:t>
      </w:r>
    </w:p>
    <w:p w14:paraId="1DE1AEA8" w14:textId="528B5583" w:rsidR="006B50F2" w:rsidRPr="006B50F2" w:rsidRDefault="006B50F2" w:rsidP="007E6545">
      <w:pPr>
        <w:shd w:val="clear" w:color="auto" w:fill="FFFFFF"/>
        <w:spacing w:after="288" w:line="276" w:lineRule="auto"/>
        <w:textAlignment w:val="baseline"/>
        <w:rPr>
          <w:rFonts w:ascii="Times New Roman" w:eastAsia="Times New Roman" w:hAnsi="Times New Roman" w:cs="Times New Roman"/>
          <w:color w:val="424142"/>
          <w:sz w:val="24"/>
          <w:szCs w:val="24"/>
        </w:rPr>
      </w:pPr>
      <w:r w:rsidRPr="006B50F2">
        <w:rPr>
          <w:rFonts w:ascii="Times New Roman" w:eastAsia="Times New Roman" w:hAnsi="Times New Roman" w:cs="Times New Roman"/>
          <w:color w:val="424142"/>
          <w:sz w:val="24"/>
          <w:szCs w:val="24"/>
        </w:rPr>
        <w:t xml:space="preserve">Prof. Baumol has put forward sales </w:t>
      </w:r>
      <w:r w:rsidRPr="006B50F2">
        <w:rPr>
          <w:rFonts w:ascii="Times New Roman" w:eastAsia="Times New Roman" w:hAnsi="Times New Roman" w:cs="Times New Roman"/>
          <w:color w:val="424142"/>
          <w:sz w:val="24"/>
          <w:szCs w:val="24"/>
        </w:rPr>
        <w:t>maximization</w:t>
      </w:r>
      <w:r w:rsidRPr="006B50F2">
        <w:rPr>
          <w:rFonts w:ascii="Times New Roman" w:eastAsia="Times New Roman" w:hAnsi="Times New Roman" w:cs="Times New Roman"/>
          <w:color w:val="424142"/>
          <w:sz w:val="24"/>
          <w:szCs w:val="24"/>
        </w:rPr>
        <w:t xml:space="preserve"> as an alternative goal to profit </w:t>
      </w:r>
      <w:r w:rsidRPr="006B50F2">
        <w:rPr>
          <w:rFonts w:ascii="Times New Roman" w:eastAsia="Times New Roman" w:hAnsi="Times New Roman" w:cs="Times New Roman"/>
          <w:color w:val="424142"/>
          <w:sz w:val="24"/>
          <w:szCs w:val="24"/>
        </w:rPr>
        <w:t>maximization</w:t>
      </w:r>
      <w:r w:rsidRPr="006B50F2">
        <w:rPr>
          <w:rFonts w:ascii="Times New Roman" w:eastAsia="Times New Roman" w:hAnsi="Times New Roman" w:cs="Times New Roman"/>
          <w:color w:val="424142"/>
          <w:sz w:val="24"/>
          <w:szCs w:val="24"/>
        </w:rPr>
        <w:t xml:space="preserve">. He offers several justifications of sales </w:t>
      </w:r>
      <w:r w:rsidRPr="006B50F2">
        <w:rPr>
          <w:rFonts w:ascii="Times New Roman" w:eastAsia="Times New Roman" w:hAnsi="Times New Roman" w:cs="Times New Roman"/>
          <w:color w:val="424142"/>
          <w:sz w:val="24"/>
          <w:szCs w:val="24"/>
        </w:rPr>
        <w:t>maximization</w:t>
      </w:r>
      <w:r w:rsidRPr="006B50F2">
        <w:rPr>
          <w:rFonts w:ascii="Times New Roman" w:eastAsia="Times New Roman" w:hAnsi="Times New Roman" w:cs="Times New Roman"/>
          <w:color w:val="424142"/>
          <w:sz w:val="24"/>
          <w:szCs w:val="24"/>
        </w:rPr>
        <w:t xml:space="preserve"> as a goal of the firm. Here, sales </w:t>
      </w:r>
      <w:r w:rsidRPr="006B50F2">
        <w:rPr>
          <w:rFonts w:ascii="Times New Roman" w:eastAsia="Times New Roman" w:hAnsi="Times New Roman" w:cs="Times New Roman"/>
          <w:color w:val="424142"/>
          <w:sz w:val="24"/>
          <w:szCs w:val="24"/>
        </w:rPr>
        <w:t>maximization</w:t>
      </w:r>
      <w:r w:rsidRPr="006B50F2">
        <w:rPr>
          <w:rFonts w:ascii="Times New Roman" w:eastAsia="Times New Roman" w:hAnsi="Times New Roman" w:cs="Times New Roman"/>
          <w:color w:val="424142"/>
          <w:sz w:val="24"/>
          <w:szCs w:val="24"/>
        </w:rPr>
        <w:t xml:space="preserve"> means </w:t>
      </w:r>
      <w:r w:rsidRPr="006B50F2">
        <w:rPr>
          <w:rFonts w:ascii="Times New Roman" w:eastAsia="Times New Roman" w:hAnsi="Times New Roman" w:cs="Times New Roman"/>
          <w:color w:val="424142"/>
          <w:sz w:val="24"/>
          <w:szCs w:val="24"/>
        </w:rPr>
        <w:t>maximization</w:t>
      </w:r>
      <w:r w:rsidRPr="006B50F2">
        <w:rPr>
          <w:rFonts w:ascii="Times New Roman" w:eastAsia="Times New Roman" w:hAnsi="Times New Roman" w:cs="Times New Roman"/>
          <w:color w:val="424142"/>
          <w:sz w:val="24"/>
          <w:szCs w:val="24"/>
        </w:rPr>
        <w:t xml:space="preserve"> of the money value of sales. The objective of a firm is one of constrained </w:t>
      </w:r>
      <w:r w:rsidRPr="006B50F2">
        <w:rPr>
          <w:rFonts w:ascii="Times New Roman" w:eastAsia="Times New Roman" w:hAnsi="Times New Roman" w:cs="Times New Roman"/>
          <w:color w:val="424142"/>
          <w:sz w:val="24"/>
          <w:szCs w:val="24"/>
        </w:rPr>
        <w:t>maximization</w:t>
      </w:r>
      <w:r w:rsidRPr="006B50F2">
        <w:rPr>
          <w:rFonts w:ascii="Times New Roman" w:eastAsia="Times New Roman" w:hAnsi="Times New Roman" w:cs="Times New Roman"/>
          <w:color w:val="424142"/>
          <w:sz w:val="24"/>
          <w:szCs w:val="24"/>
        </w:rPr>
        <w:t xml:space="preserve"> where the firm </w:t>
      </w:r>
      <w:r w:rsidRPr="006B50F2">
        <w:rPr>
          <w:rFonts w:ascii="Times New Roman" w:eastAsia="Times New Roman" w:hAnsi="Times New Roman" w:cs="Times New Roman"/>
          <w:color w:val="424142"/>
          <w:sz w:val="24"/>
          <w:szCs w:val="24"/>
        </w:rPr>
        <w:t>maximizes</w:t>
      </w:r>
      <w:r w:rsidRPr="006B50F2">
        <w:rPr>
          <w:rFonts w:ascii="Times New Roman" w:eastAsia="Times New Roman" w:hAnsi="Times New Roman" w:cs="Times New Roman"/>
          <w:color w:val="424142"/>
          <w:sz w:val="24"/>
          <w:szCs w:val="24"/>
        </w:rPr>
        <w:t xml:space="preserve"> total revenue subject to a minimum profit </w:t>
      </w:r>
      <w:r w:rsidRPr="006B50F2">
        <w:rPr>
          <w:rFonts w:ascii="Times New Roman" w:eastAsia="Times New Roman" w:hAnsi="Times New Roman" w:cs="Times New Roman"/>
          <w:color w:val="424142"/>
          <w:sz w:val="24"/>
          <w:szCs w:val="24"/>
        </w:rPr>
        <w:t>constraint</w:t>
      </w:r>
      <w:r w:rsidRPr="006B50F2">
        <w:rPr>
          <w:rFonts w:ascii="Times New Roman" w:eastAsia="Times New Roman" w:hAnsi="Times New Roman" w:cs="Times New Roman"/>
          <w:color w:val="424142"/>
          <w:sz w:val="24"/>
          <w:szCs w:val="24"/>
        </w:rPr>
        <w:t xml:space="preserve">. According to Prof. Baumol it is the better evaluator of performance of the firm than the traditional profit </w:t>
      </w:r>
      <w:r w:rsidRPr="006B50F2">
        <w:rPr>
          <w:rFonts w:ascii="Times New Roman" w:eastAsia="Times New Roman" w:hAnsi="Times New Roman" w:cs="Times New Roman"/>
          <w:color w:val="424142"/>
          <w:sz w:val="24"/>
          <w:szCs w:val="24"/>
        </w:rPr>
        <w:t>maximization</w:t>
      </w:r>
      <w:r w:rsidRPr="006B50F2">
        <w:rPr>
          <w:rFonts w:ascii="Times New Roman" w:eastAsia="Times New Roman" w:hAnsi="Times New Roman" w:cs="Times New Roman"/>
          <w:color w:val="424142"/>
          <w:sz w:val="24"/>
          <w:szCs w:val="24"/>
        </w:rPr>
        <w:t xml:space="preserve"> model.</w:t>
      </w:r>
    </w:p>
    <w:p w14:paraId="75F630F4" w14:textId="335B3459" w:rsidR="006B50F2" w:rsidRPr="006B50F2" w:rsidRDefault="006B50F2" w:rsidP="007E6545">
      <w:pPr>
        <w:shd w:val="clear" w:color="auto" w:fill="FFFFFF"/>
        <w:spacing w:after="0" w:line="276" w:lineRule="auto"/>
        <w:textAlignment w:val="baseline"/>
        <w:outlineLvl w:val="3"/>
        <w:rPr>
          <w:rFonts w:ascii="Times New Roman" w:eastAsia="Times New Roman" w:hAnsi="Times New Roman" w:cs="Times New Roman"/>
          <w:b/>
          <w:bCs/>
          <w:color w:val="000000"/>
          <w:sz w:val="24"/>
          <w:szCs w:val="24"/>
        </w:rPr>
      </w:pPr>
      <w:r w:rsidRPr="006B50F2">
        <w:rPr>
          <w:rFonts w:ascii="Times New Roman" w:eastAsia="Times New Roman" w:hAnsi="Times New Roman" w:cs="Times New Roman"/>
          <w:b/>
          <w:bCs/>
          <w:color w:val="000000"/>
          <w:sz w:val="24"/>
          <w:szCs w:val="24"/>
          <w:bdr w:val="none" w:sz="0" w:space="0" w:color="auto" w:frame="1"/>
        </w:rPr>
        <w:t>4. </w:t>
      </w:r>
      <w:r w:rsidRPr="006B50F2">
        <w:rPr>
          <w:rFonts w:ascii="Times New Roman" w:eastAsia="Times New Roman" w:hAnsi="Times New Roman" w:cs="Times New Roman"/>
          <w:b/>
          <w:bCs/>
          <w:color w:val="000000"/>
          <w:sz w:val="24"/>
          <w:szCs w:val="24"/>
          <w:bdr w:val="none" w:sz="0" w:space="0" w:color="auto" w:frame="1"/>
        </w:rPr>
        <w:t>Maris’s</w:t>
      </w:r>
      <w:r w:rsidRPr="006B50F2">
        <w:rPr>
          <w:rFonts w:ascii="Times New Roman" w:eastAsia="Times New Roman" w:hAnsi="Times New Roman" w:cs="Times New Roman"/>
          <w:b/>
          <w:bCs/>
          <w:color w:val="000000"/>
          <w:sz w:val="24"/>
          <w:szCs w:val="24"/>
          <w:bdr w:val="none" w:sz="0" w:space="0" w:color="auto" w:frame="1"/>
        </w:rPr>
        <w:t xml:space="preserve"> Model of the Managerial Enterprise:</w:t>
      </w:r>
    </w:p>
    <w:p w14:paraId="00C0FD40" w14:textId="6A7C93E3" w:rsidR="006B50F2" w:rsidRPr="006B50F2" w:rsidRDefault="006B50F2" w:rsidP="007E6545">
      <w:pPr>
        <w:shd w:val="clear" w:color="auto" w:fill="FFFFFF"/>
        <w:spacing w:after="288" w:line="276" w:lineRule="auto"/>
        <w:textAlignment w:val="baseline"/>
        <w:rPr>
          <w:rFonts w:ascii="Times New Roman" w:eastAsia="Times New Roman" w:hAnsi="Times New Roman" w:cs="Times New Roman"/>
          <w:color w:val="424142"/>
          <w:sz w:val="24"/>
          <w:szCs w:val="24"/>
        </w:rPr>
      </w:pPr>
      <w:r w:rsidRPr="006B50F2">
        <w:rPr>
          <w:rFonts w:ascii="Times New Roman" w:eastAsia="Times New Roman" w:hAnsi="Times New Roman" w:cs="Times New Roman"/>
          <w:color w:val="424142"/>
          <w:sz w:val="24"/>
          <w:szCs w:val="24"/>
        </w:rPr>
        <w:t xml:space="preserve">Marris has developed a model of managerial discretion. In Marris’ model the goal of the firm is the </w:t>
      </w:r>
      <w:r w:rsidRPr="006B50F2">
        <w:rPr>
          <w:rFonts w:ascii="Times New Roman" w:eastAsia="Times New Roman" w:hAnsi="Times New Roman" w:cs="Times New Roman"/>
          <w:color w:val="424142"/>
          <w:sz w:val="24"/>
          <w:szCs w:val="24"/>
        </w:rPr>
        <w:t>maximization</w:t>
      </w:r>
      <w:r w:rsidRPr="006B50F2">
        <w:rPr>
          <w:rFonts w:ascii="Times New Roman" w:eastAsia="Times New Roman" w:hAnsi="Times New Roman" w:cs="Times New Roman"/>
          <w:color w:val="424142"/>
          <w:sz w:val="24"/>
          <w:szCs w:val="24"/>
        </w:rPr>
        <w:t xml:space="preserve"> of the balanced rate of growth of the firm, i.e., the </w:t>
      </w:r>
      <w:r w:rsidRPr="006B50F2">
        <w:rPr>
          <w:rFonts w:ascii="Times New Roman" w:eastAsia="Times New Roman" w:hAnsi="Times New Roman" w:cs="Times New Roman"/>
          <w:color w:val="424142"/>
          <w:sz w:val="24"/>
          <w:szCs w:val="24"/>
        </w:rPr>
        <w:t>maximization</w:t>
      </w:r>
      <w:r w:rsidRPr="006B50F2">
        <w:rPr>
          <w:rFonts w:ascii="Times New Roman" w:eastAsia="Times New Roman" w:hAnsi="Times New Roman" w:cs="Times New Roman"/>
          <w:color w:val="424142"/>
          <w:sz w:val="24"/>
          <w:szCs w:val="24"/>
        </w:rPr>
        <w:t xml:space="preserve"> of the rate of growth of demand for the product of the firm and of the growth of its capital supply.</w:t>
      </w:r>
    </w:p>
    <w:p w14:paraId="06C0366D" w14:textId="037FEFEE" w:rsidR="006B50F2" w:rsidRPr="006B50F2" w:rsidRDefault="006B50F2" w:rsidP="007E6545">
      <w:pPr>
        <w:shd w:val="clear" w:color="auto" w:fill="FFFFFF"/>
        <w:spacing w:after="0" w:line="276" w:lineRule="auto"/>
        <w:textAlignment w:val="baseline"/>
        <w:rPr>
          <w:rFonts w:ascii="Times New Roman" w:eastAsia="Times New Roman" w:hAnsi="Times New Roman" w:cs="Times New Roman"/>
          <w:color w:val="424142"/>
          <w:sz w:val="24"/>
          <w:szCs w:val="24"/>
        </w:rPr>
      </w:pPr>
      <w:r w:rsidRPr="006B50F2">
        <w:rPr>
          <w:rFonts w:ascii="Times New Roman" w:eastAsia="Times New Roman" w:hAnsi="Times New Roman" w:cs="Times New Roman"/>
          <w:b/>
          <w:bCs/>
          <w:color w:val="424142"/>
          <w:sz w:val="24"/>
          <w:szCs w:val="24"/>
          <w:bdr w:val="none" w:sz="0" w:space="0" w:color="auto" w:frame="1"/>
        </w:rPr>
        <w:t xml:space="preserve">In pursuing this maximum balanced growth </w:t>
      </w:r>
      <w:r w:rsidRPr="006B50F2">
        <w:rPr>
          <w:rFonts w:ascii="Times New Roman" w:eastAsia="Times New Roman" w:hAnsi="Times New Roman" w:cs="Times New Roman"/>
          <w:b/>
          <w:bCs/>
          <w:color w:val="424142"/>
          <w:sz w:val="24"/>
          <w:szCs w:val="24"/>
          <w:bdr w:val="none" w:sz="0" w:space="0" w:color="auto" w:frame="1"/>
        </w:rPr>
        <w:t>rate,</w:t>
      </w:r>
      <w:r w:rsidRPr="006B50F2">
        <w:rPr>
          <w:rFonts w:ascii="Times New Roman" w:eastAsia="Times New Roman" w:hAnsi="Times New Roman" w:cs="Times New Roman"/>
          <w:b/>
          <w:bCs/>
          <w:color w:val="424142"/>
          <w:sz w:val="24"/>
          <w:szCs w:val="24"/>
          <w:bdr w:val="none" w:sz="0" w:space="0" w:color="auto" w:frame="1"/>
        </w:rPr>
        <w:t xml:space="preserve"> the firm has two limitations:</w:t>
      </w:r>
    </w:p>
    <w:p w14:paraId="16F4B397" w14:textId="3346BD8A" w:rsidR="006B50F2" w:rsidRPr="006B50F2" w:rsidRDefault="006B50F2" w:rsidP="007E6545">
      <w:pPr>
        <w:shd w:val="clear" w:color="auto" w:fill="FFFFFF"/>
        <w:spacing w:after="288" w:line="276" w:lineRule="auto"/>
        <w:textAlignment w:val="baseline"/>
        <w:rPr>
          <w:rFonts w:ascii="Times New Roman" w:eastAsia="Times New Roman" w:hAnsi="Times New Roman" w:cs="Times New Roman"/>
          <w:color w:val="424142"/>
          <w:sz w:val="24"/>
          <w:szCs w:val="24"/>
        </w:rPr>
      </w:pPr>
      <w:r w:rsidRPr="006B50F2">
        <w:rPr>
          <w:rFonts w:ascii="Times New Roman" w:eastAsia="Times New Roman" w:hAnsi="Times New Roman" w:cs="Times New Roman"/>
          <w:color w:val="424142"/>
          <w:sz w:val="24"/>
          <w:szCs w:val="24"/>
        </w:rPr>
        <w:t>(</w:t>
      </w:r>
      <w:r w:rsidRPr="006B50F2">
        <w:rPr>
          <w:rFonts w:ascii="Times New Roman" w:eastAsia="Times New Roman" w:hAnsi="Times New Roman" w:cs="Times New Roman"/>
          <w:color w:val="424142"/>
          <w:sz w:val="24"/>
          <w:szCs w:val="24"/>
        </w:rPr>
        <w:t>I</w:t>
      </w:r>
      <w:r w:rsidRPr="006B50F2">
        <w:rPr>
          <w:rFonts w:ascii="Times New Roman" w:eastAsia="Times New Roman" w:hAnsi="Times New Roman" w:cs="Times New Roman"/>
          <w:color w:val="424142"/>
          <w:sz w:val="24"/>
          <w:szCs w:val="24"/>
        </w:rPr>
        <w:t>) A constraint set by the available managerial team and its skills.</w:t>
      </w:r>
    </w:p>
    <w:p w14:paraId="449A6B7A" w14:textId="77777777" w:rsidR="006B50F2" w:rsidRPr="006B50F2" w:rsidRDefault="006B50F2" w:rsidP="007E6545">
      <w:pPr>
        <w:shd w:val="clear" w:color="auto" w:fill="FFFFFF"/>
        <w:spacing w:after="288" w:line="276" w:lineRule="auto"/>
        <w:textAlignment w:val="baseline"/>
        <w:rPr>
          <w:rFonts w:ascii="Times New Roman" w:eastAsia="Times New Roman" w:hAnsi="Times New Roman" w:cs="Times New Roman"/>
          <w:color w:val="424142"/>
          <w:sz w:val="24"/>
          <w:szCs w:val="24"/>
        </w:rPr>
      </w:pPr>
      <w:r w:rsidRPr="006B50F2">
        <w:rPr>
          <w:rFonts w:ascii="Times New Roman" w:eastAsia="Times New Roman" w:hAnsi="Times New Roman" w:cs="Times New Roman"/>
          <w:color w:val="424142"/>
          <w:sz w:val="24"/>
          <w:szCs w:val="24"/>
        </w:rPr>
        <w:t>(ii) Secondly, financial constraint set by the desire of the managers to achieve maximum job security.</w:t>
      </w:r>
    </w:p>
    <w:p w14:paraId="731A11AE" w14:textId="7315167C" w:rsidR="006B50F2" w:rsidRPr="006B50F2" w:rsidRDefault="006B50F2" w:rsidP="007E6545">
      <w:pPr>
        <w:shd w:val="clear" w:color="auto" w:fill="FFFFFF"/>
        <w:spacing w:after="288" w:line="276" w:lineRule="auto"/>
        <w:textAlignment w:val="baseline"/>
        <w:rPr>
          <w:rFonts w:ascii="Times New Roman" w:eastAsia="Times New Roman" w:hAnsi="Times New Roman" w:cs="Times New Roman"/>
          <w:color w:val="424142"/>
          <w:sz w:val="24"/>
          <w:szCs w:val="24"/>
        </w:rPr>
      </w:pPr>
      <w:r w:rsidRPr="006B50F2">
        <w:rPr>
          <w:rFonts w:ascii="Times New Roman" w:eastAsia="Times New Roman" w:hAnsi="Times New Roman" w:cs="Times New Roman"/>
          <w:color w:val="424142"/>
          <w:sz w:val="24"/>
          <w:szCs w:val="24"/>
        </w:rPr>
        <w:t xml:space="preserve">In short, the rationale for this goal is that by jointly </w:t>
      </w:r>
      <w:r w:rsidRPr="006B50F2">
        <w:rPr>
          <w:rFonts w:ascii="Times New Roman" w:eastAsia="Times New Roman" w:hAnsi="Times New Roman" w:cs="Times New Roman"/>
          <w:color w:val="424142"/>
          <w:sz w:val="24"/>
          <w:szCs w:val="24"/>
        </w:rPr>
        <w:t>maximizing</w:t>
      </w:r>
      <w:r w:rsidRPr="006B50F2">
        <w:rPr>
          <w:rFonts w:ascii="Times New Roman" w:eastAsia="Times New Roman" w:hAnsi="Times New Roman" w:cs="Times New Roman"/>
          <w:color w:val="424142"/>
          <w:sz w:val="24"/>
          <w:szCs w:val="24"/>
        </w:rPr>
        <w:t xml:space="preserve"> the rate of growth of demand and capital, the managers </w:t>
      </w:r>
      <w:r w:rsidRPr="006B50F2">
        <w:rPr>
          <w:rFonts w:ascii="Times New Roman" w:eastAsia="Times New Roman" w:hAnsi="Times New Roman" w:cs="Times New Roman"/>
          <w:color w:val="424142"/>
          <w:sz w:val="24"/>
          <w:szCs w:val="24"/>
        </w:rPr>
        <w:t>maximize</w:t>
      </w:r>
      <w:r w:rsidRPr="006B50F2">
        <w:rPr>
          <w:rFonts w:ascii="Times New Roman" w:eastAsia="Times New Roman" w:hAnsi="Times New Roman" w:cs="Times New Roman"/>
          <w:color w:val="424142"/>
          <w:sz w:val="24"/>
          <w:szCs w:val="24"/>
        </w:rPr>
        <w:t xml:space="preserve"> their own utility as well as of the utility of the owners. Their utility </w:t>
      </w:r>
      <w:r w:rsidRPr="006B50F2">
        <w:rPr>
          <w:rFonts w:ascii="Times New Roman" w:eastAsia="Times New Roman" w:hAnsi="Times New Roman" w:cs="Times New Roman"/>
          <w:color w:val="424142"/>
          <w:sz w:val="24"/>
          <w:szCs w:val="24"/>
        </w:rPr>
        <w:t>maximization</w:t>
      </w:r>
      <w:r w:rsidRPr="006B50F2">
        <w:rPr>
          <w:rFonts w:ascii="Times New Roman" w:eastAsia="Times New Roman" w:hAnsi="Times New Roman" w:cs="Times New Roman"/>
          <w:color w:val="424142"/>
          <w:sz w:val="24"/>
          <w:szCs w:val="24"/>
        </w:rPr>
        <w:t xml:space="preserve"> is reflected in increased salary, </w:t>
      </w:r>
      <w:r w:rsidRPr="006B50F2">
        <w:rPr>
          <w:rFonts w:ascii="Times New Roman" w:eastAsia="Times New Roman" w:hAnsi="Times New Roman" w:cs="Times New Roman"/>
          <w:color w:val="424142"/>
          <w:sz w:val="24"/>
          <w:szCs w:val="24"/>
        </w:rPr>
        <w:t>power,</w:t>
      </w:r>
      <w:r w:rsidRPr="006B50F2">
        <w:rPr>
          <w:rFonts w:ascii="Times New Roman" w:eastAsia="Times New Roman" w:hAnsi="Times New Roman" w:cs="Times New Roman"/>
          <w:color w:val="424142"/>
          <w:sz w:val="24"/>
          <w:szCs w:val="24"/>
        </w:rPr>
        <w:t xml:space="preserve"> and prestige. Hence, they are motivated to pursue such policies </w:t>
      </w:r>
      <w:r w:rsidRPr="006B50F2">
        <w:rPr>
          <w:rFonts w:ascii="Times New Roman" w:eastAsia="Times New Roman" w:hAnsi="Times New Roman" w:cs="Times New Roman"/>
          <w:color w:val="424142"/>
          <w:sz w:val="24"/>
          <w:szCs w:val="24"/>
        </w:rPr>
        <w:t>maximizing</w:t>
      </w:r>
      <w:r w:rsidRPr="006B50F2">
        <w:rPr>
          <w:rFonts w:ascii="Times New Roman" w:eastAsia="Times New Roman" w:hAnsi="Times New Roman" w:cs="Times New Roman"/>
          <w:color w:val="424142"/>
          <w:sz w:val="24"/>
          <w:szCs w:val="24"/>
        </w:rPr>
        <w:t xml:space="preserve"> these things.</w:t>
      </w:r>
    </w:p>
    <w:p w14:paraId="4A252703" w14:textId="0B68903B" w:rsidR="006B50F2" w:rsidRPr="006B50F2" w:rsidRDefault="006B50F2" w:rsidP="007E6545">
      <w:pPr>
        <w:shd w:val="clear" w:color="auto" w:fill="FFFFFF"/>
        <w:spacing w:after="0" w:line="276" w:lineRule="auto"/>
        <w:textAlignment w:val="baseline"/>
        <w:outlineLvl w:val="3"/>
        <w:rPr>
          <w:rFonts w:ascii="Times New Roman" w:eastAsia="Times New Roman" w:hAnsi="Times New Roman" w:cs="Times New Roman"/>
          <w:b/>
          <w:bCs/>
          <w:color w:val="000000"/>
          <w:sz w:val="24"/>
          <w:szCs w:val="24"/>
        </w:rPr>
      </w:pPr>
      <w:r w:rsidRPr="006B50F2">
        <w:rPr>
          <w:rFonts w:ascii="Times New Roman" w:eastAsia="Times New Roman" w:hAnsi="Times New Roman" w:cs="Times New Roman"/>
          <w:b/>
          <w:bCs/>
          <w:color w:val="000000"/>
          <w:sz w:val="24"/>
          <w:szCs w:val="24"/>
          <w:bdr w:val="none" w:sz="0" w:space="0" w:color="auto" w:frame="1"/>
        </w:rPr>
        <w:t xml:space="preserve">5. The </w:t>
      </w:r>
      <w:r w:rsidRPr="006B50F2">
        <w:rPr>
          <w:rFonts w:ascii="Times New Roman" w:eastAsia="Times New Roman" w:hAnsi="Times New Roman" w:cs="Times New Roman"/>
          <w:b/>
          <w:bCs/>
          <w:color w:val="000000"/>
          <w:sz w:val="24"/>
          <w:szCs w:val="24"/>
          <w:bdr w:val="none" w:sz="0" w:space="0" w:color="auto" w:frame="1"/>
        </w:rPr>
        <w:t>Behavioral</w:t>
      </w:r>
      <w:r w:rsidRPr="006B50F2">
        <w:rPr>
          <w:rFonts w:ascii="Times New Roman" w:eastAsia="Times New Roman" w:hAnsi="Times New Roman" w:cs="Times New Roman"/>
          <w:b/>
          <w:bCs/>
          <w:color w:val="000000"/>
          <w:sz w:val="24"/>
          <w:szCs w:val="24"/>
          <w:bdr w:val="none" w:sz="0" w:space="0" w:color="auto" w:frame="1"/>
        </w:rPr>
        <w:t xml:space="preserve"> Theory of the Firm:</w:t>
      </w:r>
    </w:p>
    <w:p w14:paraId="0E568006" w14:textId="2C9BC2B1" w:rsidR="006B50F2" w:rsidRPr="006B50F2" w:rsidRDefault="006B50F2" w:rsidP="007E6545">
      <w:pPr>
        <w:shd w:val="clear" w:color="auto" w:fill="FFFFFF"/>
        <w:spacing w:after="288" w:line="276" w:lineRule="auto"/>
        <w:textAlignment w:val="baseline"/>
        <w:rPr>
          <w:rFonts w:ascii="Times New Roman" w:eastAsia="Times New Roman" w:hAnsi="Times New Roman" w:cs="Times New Roman"/>
          <w:color w:val="424142"/>
          <w:sz w:val="24"/>
          <w:szCs w:val="24"/>
        </w:rPr>
      </w:pPr>
      <w:r w:rsidRPr="006B50F2">
        <w:rPr>
          <w:rFonts w:ascii="Times New Roman" w:eastAsia="Times New Roman" w:hAnsi="Times New Roman" w:cs="Times New Roman"/>
          <w:color w:val="424142"/>
          <w:sz w:val="24"/>
          <w:szCs w:val="24"/>
        </w:rPr>
        <w:lastRenderedPageBreak/>
        <w:t xml:space="preserve">Model of Satisfying </w:t>
      </w:r>
      <w:r w:rsidRPr="006B50F2">
        <w:rPr>
          <w:rFonts w:ascii="Times New Roman" w:eastAsia="Times New Roman" w:hAnsi="Times New Roman" w:cs="Times New Roman"/>
          <w:color w:val="424142"/>
          <w:sz w:val="24"/>
          <w:szCs w:val="24"/>
        </w:rPr>
        <w:t>Behavior</w:t>
      </w:r>
      <w:r w:rsidRPr="006B50F2">
        <w:rPr>
          <w:rFonts w:ascii="Times New Roman" w:eastAsia="Times New Roman" w:hAnsi="Times New Roman" w:cs="Times New Roman"/>
          <w:color w:val="424142"/>
          <w:sz w:val="24"/>
          <w:szCs w:val="24"/>
        </w:rPr>
        <w:t xml:space="preserve">: Prof. Simon gave an early statement of the </w:t>
      </w:r>
      <w:r w:rsidRPr="006B50F2">
        <w:rPr>
          <w:rFonts w:ascii="Times New Roman" w:eastAsia="Times New Roman" w:hAnsi="Times New Roman" w:cs="Times New Roman"/>
          <w:color w:val="424142"/>
          <w:sz w:val="24"/>
          <w:szCs w:val="24"/>
        </w:rPr>
        <w:t>behavioral</w:t>
      </w:r>
      <w:r w:rsidRPr="006B50F2">
        <w:rPr>
          <w:rFonts w:ascii="Times New Roman" w:eastAsia="Times New Roman" w:hAnsi="Times New Roman" w:cs="Times New Roman"/>
          <w:color w:val="424142"/>
          <w:sz w:val="24"/>
          <w:szCs w:val="24"/>
        </w:rPr>
        <w:t xml:space="preserve"> theory of the firm in 1955. This theory was subsequently elaborated by </w:t>
      </w:r>
      <w:r w:rsidRPr="006B50F2">
        <w:rPr>
          <w:rFonts w:ascii="Times New Roman" w:eastAsia="Times New Roman" w:hAnsi="Times New Roman" w:cs="Times New Roman"/>
          <w:color w:val="424142"/>
          <w:sz w:val="24"/>
          <w:szCs w:val="24"/>
        </w:rPr>
        <w:t>Cryert</w:t>
      </w:r>
      <w:r w:rsidRPr="006B50F2">
        <w:rPr>
          <w:rFonts w:ascii="Times New Roman" w:eastAsia="Times New Roman" w:hAnsi="Times New Roman" w:cs="Times New Roman"/>
          <w:color w:val="424142"/>
          <w:sz w:val="24"/>
          <w:szCs w:val="24"/>
        </w:rPr>
        <w:t xml:space="preserve"> and March. This theory focusses on the </w:t>
      </w:r>
      <w:r w:rsidRPr="006B50F2">
        <w:rPr>
          <w:rFonts w:ascii="Times New Roman" w:eastAsia="Times New Roman" w:hAnsi="Times New Roman" w:cs="Times New Roman"/>
          <w:color w:val="424142"/>
          <w:sz w:val="24"/>
          <w:szCs w:val="24"/>
        </w:rPr>
        <w:t>decision-making</w:t>
      </w:r>
      <w:r w:rsidRPr="006B50F2">
        <w:rPr>
          <w:rFonts w:ascii="Times New Roman" w:eastAsia="Times New Roman" w:hAnsi="Times New Roman" w:cs="Times New Roman"/>
          <w:color w:val="424142"/>
          <w:sz w:val="24"/>
          <w:szCs w:val="24"/>
        </w:rPr>
        <w:t xml:space="preserve"> process of the large multi-product firm under uncertainty in imperfect market. The firm is not treated as a single goal, single decision unit, but as a multi-goal, multi-decision </w:t>
      </w:r>
      <w:r w:rsidRPr="006B50F2">
        <w:rPr>
          <w:rFonts w:ascii="Times New Roman" w:eastAsia="Times New Roman" w:hAnsi="Times New Roman" w:cs="Times New Roman"/>
          <w:color w:val="424142"/>
          <w:sz w:val="24"/>
          <w:szCs w:val="24"/>
        </w:rPr>
        <w:t>organizational</w:t>
      </w:r>
      <w:r w:rsidRPr="006B50F2">
        <w:rPr>
          <w:rFonts w:ascii="Times New Roman" w:eastAsia="Times New Roman" w:hAnsi="Times New Roman" w:cs="Times New Roman"/>
          <w:color w:val="424142"/>
          <w:sz w:val="24"/>
          <w:szCs w:val="24"/>
        </w:rPr>
        <w:t xml:space="preserve"> coalition. The firm is regarded as a coalition of different groups which </w:t>
      </w:r>
      <w:r w:rsidRPr="006B50F2">
        <w:rPr>
          <w:rFonts w:ascii="Times New Roman" w:eastAsia="Times New Roman" w:hAnsi="Times New Roman" w:cs="Times New Roman"/>
          <w:color w:val="424142"/>
          <w:sz w:val="24"/>
          <w:szCs w:val="24"/>
        </w:rPr>
        <w:t>relate to</w:t>
      </w:r>
      <w:r w:rsidRPr="006B50F2">
        <w:rPr>
          <w:rFonts w:ascii="Times New Roman" w:eastAsia="Times New Roman" w:hAnsi="Times New Roman" w:cs="Times New Roman"/>
          <w:color w:val="424142"/>
          <w:sz w:val="24"/>
          <w:szCs w:val="24"/>
        </w:rPr>
        <w:t xml:space="preserve"> its activity in various ways.</w:t>
      </w:r>
    </w:p>
    <w:p w14:paraId="277A292B" w14:textId="29D0E298" w:rsidR="006B50F2" w:rsidRDefault="006B50F2" w:rsidP="007E6545">
      <w:pPr>
        <w:shd w:val="clear" w:color="auto" w:fill="FFFFFF"/>
        <w:spacing w:after="288" w:line="276" w:lineRule="auto"/>
        <w:textAlignment w:val="baseline"/>
        <w:rPr>
          <w:rFonts w:ascii="Times New Roman" w:eastAsia="Times New Roman" w:hAnsi="Times New Roman" w:cs="Times New Roman"/>
          <w:color w:val="424142"/>
          <w:sz w:val="24"/>
          <w:szCs w:val="24"/>
        </w:rPr>
      </w:pPr>
      <w:r w:rsidRPr="006B50F2">
        <w:rPr>
          <w:rFonts w:ascii="Times New Roman" w:eastAsia="Times New Roman" w:hAnsi="Times New Roman" w:cs="Times New Roman"/>
          <w:color w:val="424142"/>
          <w:sz w:val="24"/>
          <w:szCs w:val="24"/>
        </w:rPr>
        <w:t>The partners of this coalition are managers, workers, shareholders, customers, suppliers, bankers etc. Each group has its own set of goals. For example, the managers want higher salaries, workers want higher wages, shareholders want higher dividend etc. There is a conflict of goals among the different partners of this coalition. The different groups bargain continuously to achieve their goals.</w:t>
      </w:r>
    </w:p>
    <w:p w14:paraId="4D91A64D" w14:textId="77777777" w:rsidR="006B50F2" w:rsidRPr="006B50F2" w:rsidRDefault="006B50F2" w:rsidP="007E6545">
      <w:pPr>
        <w:shd w:val="clear" w:color="auto" w:fill="FFFFFF"/>
        <w:spacing w:after="288" w:line="276" w:lineRule="auto"/>
        <w:textAlignment w:val="baseline"/>
        <w:rPr>
          <w:rFonts w:ascii="Times New Roman" w:eastAsia="Times New Roman" w:hAnsi="Times New Roman" w:cs="Times New Roman"/>
          <w:color w:val="424142"/>
          <w:sz w:val="24"/>
          <w:szCs w:val="24"/>
        </w:rPr>
      </w:pPr>
    </w:p>
    <w:p w14:paraId="148A18F0" w14:textId="6FDD840B" w:rsidR="00A23B4F" w:rsidRPr="00346A3E" w:rsidRDefault="006B50F2" w:rsidP="007E6545">
      <w:pPr>
        <w:spacing w:line="276" w:lineRule="auto"/>
        <w:rPr>
          <w:rFonts w:ascii="Times New Roman" w:hAnsi="Times New Roman" w:cs="Times New Roman"/>
          <w:b/>
          <w:bCs/>
          <w:sz w:val="24"/>
          <w:szCs w:val="24"/>
        </w:rPr>
      </w:pPr>
      <w:r w:rsidRPr="00346A3E">
        <w:rPr>
          <w:rFonts w:ascii="Times New Roman" w:hAnsi="Times New Roman" w:cs="Times New Roman"/>
          <w:b/>
          <w:bCs/>
          <w:sz w:val="24"/>
          <w:szCs w:val="24"/>
        </w:rPr>
        <w:t>Part B Ans 3</w:t>
      </w:r>
    </w:p>
    <w:p w14:paraId="4181D029" w14:textId="7D8E3ECB" w:rsidR="006B50F2" w:rsidRPr="006B50F2" w:rsidRDefault="006B50F2" w:rsidP="007E6545">
      <w:pPr>
        <w:spacing w:line="276" w:lineRule="auto"/>
        <w:rPr>
          <w:rFonts w:ascii="Times New Roman" w:hAnsi="Times New Roman" w:cs="Times New Roman"/>
          <w:color w:val="000000" w:themeColor="text1"/>
          <w:sz w:val="24"/>
          <w:szCs w:val="24"/>
        </w:rPr>
      </w:pPr>
      <w:r w:rsidRPr="006B50F2">
        <w:rPr>
          <w:rFonts w:ascii="Times New Roman" w:hAnsi="Times New Roman" w:cs="Times New Roman"/>
          <w:b/>
          <w:bCs/>
          <w:color w:val="000000" w:themeColor="text1"/>
          <w:sz w:val="24"/>
          <w:szCs w:val="24"/>
        </w:rPr>
        <w:t>Reasons Behind Principal-Agent Problems</w:t>
      </w:r>
    </w:p>
    <w:p w14:paraId="391A0A24" w14:textId="0497CF51" w:rsidR="006B50F2" w:rsidRPr="006B50F2" w:rsidRDefault="006B50F2" w:rsidP="007E6545">
      <w:pPr>
        <w:spacing w:line="276" w:lineRule="auto"/>
        <w:rPr>
          <w:rFonts w:ascii="Times New Roman" w:hAnsi="Times New Roman" w:cs="Times New Roman"/>
          <w:color w:val="000000" w:themeColor="text1"/>
          <w:sz w:val="24"/>
          <w:szCs w:val="24"/>
        </w:rPr>
      </w:pPr>
      <w:r w:rsidRPr="006B50F2">
        <w:rPr>
          <w:rFonts w:ascii="Times New Roman" w:hAnsi="Times New Roman" w:cs="Times New Roman"/>
          <w:color w:val="000000" w:themeColor="text1"/>
          <w:sz w:val="24"/>
          <w:szCs w:val="24"/>
        </w:rPr>
        <w:t>The main reasons for the principal-agent problem are conflicts of interests between two parties and the asymmetric information between them (agents tend to possess more information than principals). The principal-agent problem generally results in </w:t>
      </w:r>
      <w:hyperlink r:id="rId4" w:history="1">
        <w:r w:rsidRPr="006B50F2">
          <w:rPr>
            <w:rStyle w:val="Hyperlink"/>
            <w:rFonts w:ascii="Times New Roman" w:hAnsi="Times New Roman" w:cs="Times New Roman"/>
            <w:color w:val="000000" w:themeColor="text1"/>
            <w:sz w:val="24"/>
            <w:szCs w:val="24"/>
          </w:rPr>
          <w:t>agency costs</w:t>
        </w:r>
      </w:hyperlink>
      <w:r w:rsidRPr="006B50F2">
        <w:rPr>
          <w:rFonts w:ascii="Times New Roman" w:hAnsi="Times New Roman" w:cs="Times New Roman"/>
          <w:color w:val="000000" w:themeColor="text1"/>
          <w:sz w:val="24"/>
          <w:szCs w:val="24"/>
        </w:rPr>
        <w:t> that the principal should bear. Because agents can act in their interests at the principals’ expense, the principal-agent problem is an example of a moral hazard.</w:t>
      </w:r>
      <w:r w:rsidR="00346A3E">
        <w:rPr>
          <w:rFonts w:ascii="Times New Roman" w:hAnsi="Times New Roman" w:cs="Times New Roman"/>
          <w:color w:val="000000" w:themeColor="text1"/>
          <w:sz w:val="24"/>
          <w:szCs w:val="24"/>
        </w:rPr>
        <w:t xml:space="preserve"> </w:t>
      </w:r>
      <w:r w:rsidRPr="006B50F2">
        <w:rPr>
          <w:rFonts w:ascii="Times New Roman" w:hAnsi="Times New Roman" w:cs="Times New Roman"/>
          <w:color w:val="000000" w:themeColor="text1"/>
          <w:sz w:val="24"/>
          <w:szCs w:val="24"/>
        </w:rPr>
        <w:t>The principal-agent problem was conceptualized in 1976 by American economists </w:t>
      </w:r>
      <w:hyperlink r:id="rId5" w:tgtFrame="_blank" w:history="1">
        <w:r w:rsidRPr="006B50F2">
          <w:rPr>
            <w:rStyle w:val="Hyperlink"/>
            <w:rFonts w:ascii="Times New Roman" w:hAnsi="Times New Roman" w:cs="Times New Roman"/>
            <w:color w:val="000000" w:themeColor="text1"/>
            <w:sz w:val="24"/>
            <w:szCs w:val="24"/>
          </w:rPr>
          <w:t xml:space="preserve">Michael Jensen and William </w:t>
        </w:r>
        <w:proofErr w:type="spellStart"/>
        <w:r w:rsidRPr="006B50F2">
          <w:rPr>
            <w:rStyle w:val="Hyperlink"/>
            <w:rFonts w:ascii="Times New Roman" w:hAnsi="Times New Roman" w:cs="Times New Roman"/>
            <w:color w:val="000000" w:themeColor="text1"/>
            <w:sz w:val="24"/>
            <w:szCs w:val="24"/>
          </w:rPr>
          <w:t>Meckling</w:t>
        </w:r>
        <w:proofErr w:type="spellEnd"/>
      </w:hyperlink>
      <w:r w:rsidRPr="006B50F2">
        <w:rPr>
          <w:rFonts w:ascii="Times New Roman" w:hAnsi="Times New Roman" w:cs="Times New Roman"/>
          <w:color w:val="000000" w:themeColor="text1"/>
          <w:sz w:val="24"/>
          <w:szCs w:val="24"/>
        </w:rPr>
        <w:t>.</w:t>
      </w:r>
    </w:p>
    <w:p w14:paraId="3703DA2D" w14:textId="77777777" w:rsidR="006B50F2" w:rsidRPr="006B50F2" w:rsidRDefault="006B50F2" w:rsidP="007E6545">
      <w:pPr>
        <w:spacing w:line="276" w:lineRule="auto"/>
        <w:rPr>
          <w:rFonts w:ascii="Times New Roman" w:hAnsi="Times New Roman" w:cs="Times New Roman"/>
          <w:color w:val="000000" w:themeColor="text1"/>
          <w:sz w:val="24"/>
          <w:szCs w:val="24"/>
        </w:rPr>
      </w:pPr>
      <w:r w:rsidRPr="006B50F2">
        <w:rPr>
          <w:rFonts w:ascii="Times New Roman" w:hAnsi="Times New Roman" w:cs="Times New Roman"/>
          <w:color w:val="000000" w:themeColor="text1"/>
          <w:sz w:val="24"/>
          <w:szCs w:val="24"/>
        </w:rPr>
        <w:t>The principal-agent problem has applications in political science and economics. The problem is especially significant in the understanding of </w:t>
      </w:r>
      <w:hyperlink r:id="rId6" w:history="1">
        <w:r w:rsidRPr="006B50F2">
          <w:rPr>
            <w:rStyle w:val="Hyperlink"/>
            <w:rFonts w:ascii="Times New Roman" w:hAnsi="Times New Roman" w:cs="Times New Roman"/>
            <w:color w:val="000000" w:themeColor="text1"/>
            <w:sz w:val="24"/>
            <w:szCs w:val="24"/>
          </w:rPr>
          <w:t>corporate governance</w:t>
        </w:r>
      </w:hyperlink>
    </w:p>
    <w:p w14:paraId="31F0A186" w14:textId="77777777" w:rsidR="006B50F2" w:rsidRPr="006B50F2" w:rsidRDefault="006B50F2" w:rsidP="007E6545">
      <w:pPr>
        <w:spacing w:line="276" w:lineRule="auto"/>
        <w:rPr>
          <w:rFonts w:ascii="Times New Roman" w:hAnsi="Times New Roman" w:cs="Times New Roman"/>
          <w:b/>
          <w:bCs/>
          <w:color w:val="000000" w:themeColor="text1"/>
          <w:sz w:val="24"/>
          <w:szCs w:val="24"/>
        </w:rPr>
      </w:pPr>
      <w:r w:rsidRPr="006B50F2">
        <w:rPr>
          <w:rFonts w:ascii="Times New Roman" w:hAnsi="Times New Roman" w:cs="Times New Roman"/>
          <w:b/>
          <w:bCs/>
          <w:color w:val="000000" w:themeColor="text1"/>
          <w:sz w:val="24"/>
          <w:szCs w:val="24"/>
        </w:rPr>
        <w:t>Solutions to Principal-Agent Problems</w:t>
      </w:r>
    </w:p>
    <w:p w14:paraId="77714EAB" w14:textId="77777777" w:rsidR="006B50F2" w:rsidRPr="006B50F2" w:rsidRDefault="006B50F2" w:rsidP="007E6545">
      <w:pPr>
        <w:spacing w:line="276" w:lineRule="auto"/>
        <w:rPr>
          <w:rFonts w:ascii="Times New Roman" w:hAnsi="Times New Roman" w:cs="Times New Roman"/>
          <w:color w:val="000000" w:themeColor="text1"/>
          <w:sz w:val="24"/>
          <w:szCs w:val="24"/>
        </w:rPr>
      </w:pPr>
      <w:r w:rsidRPr="006B50F2">
        <w:rPr>
          <w:rFonts w:ascii="Times New Roman" w:hAnsi="Times New Roman" w:cs="Times New Roman"/>
          <w:color w:val="000000" w:themeColor="text1"/>
          <w:sz w:val="24"/>
          <w:szCs w:val="24"/>
        </w:rPr>
        <w:t>Solutions to the principal-agent problem aim to align the interest of both parties. There are two main areas of improvement to address the problem:</w:t>
      </w:r>
    </w:p>
    <w:p w14:paraId="5398E978" w14:textId="26490261" w:rsidR="006B50F2" w:rsidRPr="006B50F2" w:rsidRDefault="006B50F2" w:rsidP="007E6545">
      <w:pPr>
        <w:spacing w:line="276" w:lineRule="auto"/>
        <w:rPr>
          <w:rFonts w:ascii="Times New Roman" w:hAnsi="Times New Roman" w:cs="Times New Roman"/>
          <w:color w:val="000000" w:themeColor="text1"/>
          <w:sz w:val="24"/>
          <w:szCs w:val="24"/>
        </w:rPr>
      </w:pPr>
      <w:r w:rsidRPr="006B50F2">
        <w:rPr>
          <w:rFonts w:ascii="Times New Roman" w:hAnsi="Times New Roman" w:cs="Times New Roman"/>
          <w:color w:val="000000" w:themeColor="text1"/>
          <w:sz w:val="24"/>
          <w:szCs w:val="24"/>
        </w:rPr>
        <w:t> #1. Contract design</w:t>
      </w:r>
    </w:p>
    <w:p w14:paraId="2C417F01" w14:textId="77777777" w:rsidR="006B50F2" w:rsidRPr="006B50F2" w:rsidRDefault="006B50F2" w:rsidP="007E6545">
      <w:pPr>
        <w:spacing w:line="276" w:lineRule="auto"/>
        <w:rPr>
          <w:rFonts w:ascii="Times New Roman" w:hAnsi="Times New Roman" w:cs="Times New Roman"/>
          <w:color w:val="000000" w:themeColor="text1"/>
          <w:sz w:val="24"/>
          <w:szCs w:val="24"/>
        </w:rPr>
      </w:pPr>
      <w:r w:rsidRPr="006B50F2">
        <w:rPr>
          <w:rFonts w:ascii="Times New Roman" w:hAnsi="Times New Roman" w:cs="Times New Roman"/>
          <w:color w:val="000000" w:themeColor="text1"/>
          <w:sz w:val="24"/>
          <w:szCs w:val="24"/>
        </w:rPr>
        <w:t>The main purpose of contract design is the creation of a contract framework between the principal and the agent to address issues of information asymmetry, stimulate the agent’s incentives to act in the interests of the principal, and determine monitoring procedures.</w:t>
      </w:r>
    </w:p>
    <w:p w14:paraId="67B21E1B" w14:textId="77777777" w:rsidR="006B50F2" w:rsidRPr="006B50F2" w:rsidRDefault="006B50F2" w:rsidP="007E6545">
      <w:pPr>
        <w:spacing w:line="276" w:lineRule="auto"/>
        <w:rPr>
          <w:rFonts w:ascii="Times New Roman" w:hAnsi="Times New Roman" w:cs="Times New Roman"/>
          <w:color w:val="000000" w:themeColor="text1"/>
          <w:sz w:val="24"/>
          <w:szCs w:val="24"/>
        </w:rPr>
      </w:pPr>
      <w:r w:rsidRPr="006B50F2">
        <w:rPr>
          <w:rFonts w:ascii="Times New Roman" w:hAnsi="Times New Roman" w:cs="Times New Roman"/>
          <w:color w:val="000000" w:themeColor="text1"/>
          <w:sz w:val="24"/>
          <w:szCs w:val="24"/>
        </w:rPr>
        <w:t> </w:t>
      </w:r>
    </w:p>
    <w:p w14:paraId="3739DC5C" w14:textId="77777777" w:rsidR="006B50F2" w:rsidRPr="006B50F2" w:rsidRDefault="006B50F2" w:rsidP="007E6545">
      <w:pPr>
        <w:spacing w:line="276" w:lineRule="auto"/>
        <w:rPr>
          <w:rFonts w:ascii="Times New Roman" w:hAnsi="Times New Roman" w:cs="Times New Roman"/>
          <w:color w:val="000000" w:themeColor="text1"/>
          <w:sz w:val="24"/>
          <w:szCs w:val="24"/>
        </w:rPr>
      </w:pPr>
      <w:r w:rsidRPr="006B50F2">
        <w:rPr>
          <w:rFonts w:ascii="Times New Roman" w:hAnsi="Times New Roman" w:cs="Times New Roman"/>
          <w:color w:val="000000" w:themeColor="text1"/>
          <w:sz w:val="24"/>
          <w:szCs w:val="24"/>
        </w:rPr>
        <w:t>#2. Performance evaluation and compensation</w:t>
      </w:r>
    </w:p>
    <w:p w14:paraId="41C77423" w14:textId="77777777" w:rsidR="006B50F2" w:rsidRPr="006B50F2" w:rsidRDefault="006B50F2" w:rsidP="007E6545">
      <w:pPr>
        <w:spacing w:line="276" w:lineRule="auto"/>
        <w:rPr>
          <w:rFonts w:ascii="Times New Roman" w:hAnsi="Times New Roman" w:cs="Times New Roman"/>
          <w:color w:val="000000" w:themeColor="text1"/>
          <w:sz w:val="24"/>
          <w:szCs w:val="24"/>
        </w:rPr>
      </w:pPr>
      <w:r w:rsidRPr="006B50F2">
        <w:rPr>
          <w:rFonts w:ascii="Times New Roman" w:hAnsi="Times New Roman" w:cs="Times New Roman"/>
          <w:color w:val="000000" w:themeColor="text1"/>
          <w:sz w:val="24"/>
          <w:szCs w:val="24"/>
        </w:rPr>
        <w:lastRenderedPageBreak/>
        <w:t>The agent’s compensation is the primary method of aligning the interests of both parties. In order to address the principal-agent problem, the compensation must be linked to the performance of the agent.</w:t>
      </w:r>
    </w:p>
    <w:p w14:paraId="1BBF3DD5" w14:textId="77777777" w:rsidR="006B50F2" w:rsidRPr="006B50F2" w:rsidRDefault="006B50F2" w:rsidP="007E6545">
      <w:pPr>
        <w:pBdr>
          <w:bottom w:val="single" w:sz="12" w:space="1" w:color="auto"/>
        </w:pBdr>
        <w:spacing w:line="276" w:lineRule="auto"/>
        <w:rPr>
          <w:rFonts w:ascii="Times New Roman" w:hAnsi="Times New Roman" w:cs="Times New Roman"/>
          <w:color w:val="000000" w:themeColor="text1"/>
          <w:sz w:val="24"/>
          <w:szCs w:val="24"/>
        </w:rPr>
      </w:pPr>
      <w:r w:rsidRPr="006B50F2">
        <w:rPr>
          <w:rFonts w:ascii="Times New Roman" w:hAnsi="Times New Roman" w:cs="Times New Roman"/>
          <w:color w:val="000000" w:themeColor="text1"/>
          <w:sz w:val="24"/>
          <w:szCs w:val="24"/>
        </w:rPr>
        <w:t>The performance of the agent is measured by subjective evaluation because it is a more flexible and balanced assessment of complex jobs. The most common methods of agents’ compensation include </w:t>
      </w:r>
      <w:hyperlink r:id="rId7" w:history="1">
        <w:r w:rsidRPr="006B50F2">
          <w:rPr>
            <w:rStyle w:val="Hyperlink"/>
            <w:rFonts w:ascii="Times New Roman" w:hAnsi="Times New Roman" w:cs="Times New Roman"/>
            <w:color w:val="000000" w:themeColor="text1"/>
            <w:sz w:val="24"/>
            <w:szCs w:val="24"/>
          </w:rPr>
          <w:t>stock options</w:t>
        </w:r>
      </w:hyperlink>
      <w:r w:rsidRPr="006B50F2">
        <w:rPr>
          <w:rFonts w:ascii="Times New Roman" w:hAnsi="Times New Roman" w:cs="Times New Roman"/>
          <w:color w:val="000000" w:themeColor="text1"/>
          <w:sz w:val="24"/>
          <w:szCs w:val="24"/>
        </w:rPr>
        <w:t>, profit-sharing, and deferred compensation. Nevertheless, these types of compensations alone are not the panacea for the principal-agent problem.</w:t>
      </w:r>
    </w:p>
    <w:p w14:paraId="1B21887F" w14:textId="77777777" w:rsidR="000554E6" w:rsidRPr="007E6545" w:rsidRDefault="000554E6" w:rsidP="007E6545">
      <w:pPr>
        <w:spacing w:line="276" w:lineRule="auto"/>
        <w:rPr>
          <w:rFonts w:ascii="Times New Roman" w:hAnsi="Times New Roman" w:cs="Times New Roman"/>
          <w:b/>
          <w:bCs/>
          <w:color w:val="000000" w:themeColor="text1"/>
          <w:sz w:val="24"/>
          <w:szCs w:val="24"/>
        </w:rPr>
      </w:pPr>
    </w:p>
    <w:p w14:paraId="76BF5C0A" w14:textId="26836E0C" w:rsidR="00346A3E" w:rsidRPr="007E6545" w:rsidRDefault="000554E6" w:rsidP="007E6545">
      <w:pPr>
        <w:spacing w:line="276" w:lineRule="auto"/>
        <w:rPr>
          <w:rFonts w:ascii="Times New Roman" w:hAnsi="Times New Roman" w:cs="Times New Roman"/>
          <w:b/>
          <w:bCs/>
          <w:color w:val="000000" w:themeColor="text1"/>
          <w:sz w:val="24"/>
          <w:szCs w:val="24"/>
        </w:rPr>
      </w:pPr>
      <w:r w:rsidRPr="007E6545">
        <w:rPr>
          <w:rFonts w:ascii="Times New Roman" w:hAnsi="Times New Roman" w:cs="Times New Roman"/>
          <w:b/>
          <w:bCs/>
          <w:color w:val="000000" w:themeColor="text1"/>
          <w:sz w:val="24"/>
          <w:szCs w:val="24"/>
        </w:rPr>
        <w:t>Q2 Part B</w:t>
      </w:r>
    </w:p>
    <w:p w14:paraId="33121E3E" w14:textId="298B5142" w:rsidR="00346A3E" w:rsidRPr="007E6545" w:rsidRDefault="00346A3E" w:rsidP="007E6545">
      <w:pPr>
        <w:pStyle w:val="NormalWeb"/>
        <w:shd w:val="clear" w:color="auto" w:fill="FFFFFF"/>
        <w:spacing w:before="0" w:beforeAutospacing="0" w:after="0" w:afterAutospacing="0" w:line="276" w:lineRule="auto"/>
        <w:jc w:val="both"/>
        <w:rPr>
          <w:color w:val="1D1D1D"/>
        </w:rPr>
      </w:pPr>
      <w:r w:rsidRPr="007E6545">
        <w:rPr>
          <w:color w:val="1D1D1D"/>
        </w:rPr>
        <w:t>The CML is a line that is used to show the rates of return, which depends on risk-free rates of return and levels of risk for a specific portfolio. SML, which is also called a Characteristic Line, is a graphical representation of the market’s risk and return at a given time.</w:t>
      </w:r>
      <w:r w:rsidRPr="007E6545">
        <w:rPr>
          <w:color w:val="1D1D1D"/>
        </w:rPr>
        <w:t xml:space="preserve"> </w:t>
      </w:r>
      <w:r w:rsidRPr="007E6545">
        <w:rPr>
          <w:color w:val="1D1D1D"/>
        </w:rPr>
        <w:t>One of the differences between CML and SML, is how the risk factors are measured. While standard deviation is the measure of risk for CML, Beta coefficient determines the risk factors of the SML.</w:t>
      </w:r>
      <w:r w:rsidRPr="007E6545">
        <w:rPr>
          <w:color w:val="1D1D1D"/>
        </w:rPr>
        <w:br/>
        <w:t>The CML measures the risk through standard deviation, or through a total risk factor. On the other hand, the SML measures the risk through beta, which helps</w:t>
      </w:r>
      <w:r w:rsidRPr="007E6545">
        <w:rPr>
          <w:color w:val="1D1D1D"/>
        </w:rPr>
        <w:t xml:space="preserve"> </w:t>
      </w:r>
      <w:r w:rsidRPr="007E6545">
        <w:rPr>
          <w:color w:val="1D1D1D"/>
        </w:rPr>
        <w:t>to find the security’s risk contribution for the portfolio.</w:t>
      </w:r>
      <w:r w:rsidRPr="007E6545">
        <w:rPr>
          <w:color w:val="1D1D1D"/>
        </w:rPr>
        <w:t xml:space="preserve"> </w:t>
      </w:r>
      <w:r w:rsidRPr="007E6545">
        <w:rPr>
          <w:color w:val="1D1D1D"/>
        </w:rPr>
        <w:t>While the Capital Market Line graphs define efficient portfolios, the Security Market Line graphs define both efficient and non-efficient portfolios.</w:t>
      </w:r>
    </w:p>
    <w:p w14:paraId="591F0770" w14:textId="77777777" w:rsidR="00346A3E" w:rsidRPr="007E6545" w:rsidRDefault="00346A3E" w:rsidP="007E6545">
      <w:pPr>
        <w:pStyle w:val="NormalWeb"/>
        <w:shd w:val="clear" w:color="auto" w:fill="FFFFFF"/>
        <w:spacing w:before="225" w:beforeAutospacing="0" w:after="225" w:afterAutospacing="0" w:line="276" w:lineRule="auto"/>
        <w:jc w:val="both"/>
        <w:rPr>
          <w:color w:val="1D1D1D"/>
        </w:rPr>
      </w:pPr>
      <w:r w:rsidRPr="007E6545">
        <w:rPr>
          <w:color w:val="1D1D1D"/>
        </w:rPr>
        <w:t>While calculating the returns, the expected return of the portfolio for CML is shown along the Y- axis. On the contrary, for SML, the return of the securities is shown along the Y-axis. The standard deviation of the portfolio is shown along the X-axis for CML, whereas, the Beta of security is shown along the X-axis for SML.</w:t>
      </w:r>
    </w:p>
    <w:p w14:paraId="24BC50DF" w14:textId="77777777" w:rsidR="00346A3E" w:rsidRPr="007E6545" w:rsidRDefault="00346A3E" w:rsidP="007E6545">
      <w:pPr>
        <w:pStyle w:val="NormalWeb"/>
        <w:shd w:val="clear" w:color="auto" w:fill="FFFFFF"/>
        <w:spacing w:before="0" w:beforeAutospacing="0" w:after="0" w:afterAutospacing="0" w:line="276" w:lineRule="auto"/>
        <w:jc w:val="both"/>
        <w:rPr>
          <w:color w:val="1D1D1D"/>
        </w:rPr>
      </w:pPr>
      <w:r w:rsidRPr="007E6545">
        <w:rPr>
          <w:color w:val="1D1D1D"/>
        </w:rPr>
        <w:t>Where the market portfolio and risk free assets are determined by the CML, all security factors are determined by the SML.</w:t>
      </w:r>
      <w:r w:rsidRPr="007E6545">
        <w:rPr>
          <w:color w:val="1D1D1D"/>
        </w:rPr>
        <w:t xml:space="preserve"> </w:t>
      </w:r>
      <w:r w:rsidRPr="007E6545">
        <w:rPr>
          <w:color w:val="1D1D1D"/>
        </w:rPr>
        <w:t>Unlike the Capital Market Line, the Security Market Line shows the expected returns of individual assets. The CML determines the risk or return for efficient portfolios, and the SML demonstrates the risk or return for individual stocks.</w:t>
      </w:r>
    </w:p>
    <w:p w14:paraId="0F766050" w14:textId="1826D4BF" w:rsidR="00346A3E" w:rsidRPr="007E6545" w:rsidRDefault="00346A3E" w:rsidP="007E6545">
      <w:pPr>
        <w:pStyle w:val="NormalWeb"/>
        <w:shd w:val="clear" w:color="auto" w:fill="FFFFFF"/>
        <w:spacing w:before="0" w:beforeAutospacing="0" w:after="0" w:afterAutospacing="0" w:line="276" w:lineRule="auto"/>
        <w:jc w:val="both"/>
        <w:rPr>
          <w:color w:val="1D1D1D"/>
        </w:rPr>
      </w:pPr>
      <w:r w:rsidRPr="007E6545">
        <w:rPr>
          <w:color w:val="1D1D1D"/>
        </w:rPr>
        <w:t>1. The CML is a line that is used to show the rates of return, which depends on risk-free rates of return and levels of risk for a specific portfolio. SML, which is also called a Characteristic Line, is a graphical representation of the market’s risk and return at a given time.</w:t>
      </w:r>
    </w:p>
    <w:p w14:paraId="4B59879F" w14:textId="77777777" w:rsidR="00346A3E" w:rsidRPr="007E6545" w:rsidRDefault="00346A3E" w:rsidP="007E6545">
      <w:pPr>
        <w:pStyle w:val="NormalWeb"/>
        <w:shd w:val="clear" w:color="auto" w:fill="FFFFFF"/>
        <w:spacing w:before="225" w:beforeAutospacing="0" w:after="225" w:afterAutospacing="0" w:line="276" w:lineRule="auto"/>
        <w:jc w:val="both"/>
        <w:rPr>
          <w:color w:val="1D1D1D"/>
        </w:rPr>
      </w:pPr>
      <w:r w:rsidRPr="007E6545">
        <w:rPr>
          <w:color w:val="1D1D1D"/>
        </w:rPr>
        <w:t>2. While standard deviation is the measure of risk in CML, Beta coefficient determines the risk factors of the SML.</w:t>
      </w:r>
    </w:p>
    <w:p w14:paraId="44B4BF32" w14:textId="77777777" w:rsidR="00346A3E" w:rsidRPr="007E6545" w:rsidRDefault="00346A3E" w:rsidP="007E6545">
      <w:pPr>
        <w:pStyle w:val="NormalWeb"/>
        <w:shd w:val="clear" w:color="auto" w:fill="FFFFFF"/>
        <w:spacing w:before="225" w:beforeAutospacing="0" w:after="225" w:afterAutospacing="0" w:line="276" w:lineRule="auto"/>
        <w:jc w:val="both"/>
        <w:rPr>
          <w:color w:val="1D1D1D"/>
        </w:rPr>
      </w:pPr>
      <w:r w:rsidRPr="007E6545">
        <w:rPr>
          <w:color w:val="1D1D1D"/>
        </w:rPr>
        <w:t>3. While the Capital Market Line graphs define efficient portfolios, the Security Market Line graphs define both efficient and non-efficient portfolios.</w:t>
      </w:r>
    </w:p>
    <w:p w14:paraId="6517B23C" w14:textId="77777777" w:rsidR="00346A3E" w:rsidRPr="007E6545" w:rsidRDefault="00346A3E" w:rsidP="007E6545">
      <w:pPr>
        <w:pStyle w:val="NormalWeb"/>
        <w:shd w:val="clear" w:color="auto" w:fill="FFFFFF"/>
        <w:spacing w:before="225" w:beforeAutospacing="0" w:after="225" w:afterAutospacing="0" w:line="276" w:lineRule="auto"/>
        <w:jc w:val="both"/>
        <w:rPr>
          <w:color w:val="1D1D1D"/>
        </w:rPr>
      </w:pPr>
      <w:r w:rsidRPr="007E6545">
        <w:rPr>
          <w:color w:val="1D1D1D"/>
        </w:rPr>
        <w:t>4. The Capital Market Line is considered to be superior when measuring the risk factors.</w:t>
      </w:r>
    </w:p>
    <w:p w14:paraId="591D962A" w14:textId="77777777" w:rsidR="00346A3E" w:rsidRPr="007E6545" w:rsidRDefault="00346A3E" w:rsidP="007E6545">
      <w:pPr>
        <w:pStyle w:val="NormalWeb"/>
        <w:shd w:val="clear" w:color="auto" w:fill="FFFFFF"/>
        <w:spacing w:before="225" w:beforeAutospacing="0" w:after="225" w:afterAutospacing="0" w:line="276" w:lineRule="auto"/>
        <w:jc w:val="both"/>
        <w:rPr>
          <w:color w:val="1D1D1D"/>
        </w:rPr>
      </w:pPr>
      <w:r w:rsidRPr="007E6545">
        <w:rPr>
          <w:color w:val="1D1D1D"/>
        </w:rPr>
        <w:lastRenderedPageBreak/>
        <w:t>5. Where the market portfolio and risk free assets are determined by the CML, all security factors are determined by the SML.</w:t>
      </w:r>
    </w:p>
    <w:p w14:paraId="3A17E94A" w14:textId="77777777" w:rsidR="00346A3E" w:rsidRPr="007E6545" w:rsidRDefault="00346A3E" w:rsidP="007E6545">
      <w:pPr>
        <w:spacing w:line="276" w:lineRule="auto"/>
        <w:rPr>
          <w:rFonts w:ascii="Times New Roman" w:hAnsi="Times New Roman" w:cs="Times New Roman"/>
          <w:color w:val="000000" w:themeColor="text1"/>
          <w:sz w:val="24"/>
          <w:szCs w:val="24"/>
        </w:rPr>
      </w:pPr>
    </w:p>
    <w:sectPr w:rsidR="00346A3E" w:rsidRPr="007E6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0F2"/>
    <w:rsid w:val="000554E6"/>
    <w:rsid w:val="00346A3E"/>
    <w:rsid w:val="006B50F2"/>
    <w:rsid w:val="007E6545"/>
    <w:rsid w:val="00A23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90936"/>
  <w15:chartTrackingRefBased/>
  <w15:docId w15:val="{B7E6B860-0A5D-4E29-A5A9-C388CC7B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B50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6B50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B50F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B50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50F2"/>
    <w:rPr>
      <w:color w:val="0000FF"/>
      <w:u w:val="single"/>
    </w:rPr>
  </w:style>
  <w:style w:type="character" w:customStyle="1" w:styleId="Heading3Char">
    <w:name w:val="Heading 3 Char"/>
    <w:basedOn w:val="DefaultParagraphFont"/>
    <w:link w:val="Heading3"/>
    <w:uiPriority w:val="9"/>
    <w:semiHidden/>
    <w:rsid w:val="006B50F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346A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893010">
      <w:bodyDiv w:val="1"/>
      <w:marLeft w:val="0"/>
      <w:marRight w:val="0"/>
      <w:marTop w:val="0"/>
      <w:marBottom w:val="0"/>
      <w:divBdr>
        <w:top w:val="none" w:sz="0" w:space="0" w:color="auto"/>
        <w:left w:val="none" w:sz="0" w:space="0" w:color="auto"/>
        <w:bottom w:val="none" w:sz="0" w:space="0" w:color="auto"/>
        <w:right w:val="none" w:sz="0" w:space="0" w:color="auto"/>
      </w:divBdr>
    </w:div>
    <w:div w:id="1043940665">
      <w:bodyDiv w:val="1"/>
      <w:marLeft w:val="0"/>
      <w:marRight w:val="0"/>
      <w:marTop w:val="0"/>
      <w:marBottom w:val="0"/>
      <w:divBdr>
        <w:top w:val="none" w:sz="0" w:space="0" w:color="auto"/>
        <w:left w:val="none" w:sz="0" w:space="0" w:color="auto"/>
        <w:bottom w:val="none" w:sz="0" w:space="0" w:color="auto"/>
        <w:right w:val="none" w:sz="0" w:space="0" w:color="auto"/>
      </w:divBdr>
      <w:divsChild>
        <w:div w:id="1548907799">
          <w:marLeft w:val="0"/>
          <w:marRight w:val="0"/>
          <w:marTop w:val="120"/>
          <w:marBottom w:val="120"/>
          <w:divBdr>
            <w:top w:val="none" w:sz="0" w:space="0" w:color="auto"/>
            <w:left w:val="none" w:sz="0" w:space="0" w:color="auto"/>
            <w:bottom w:val="none" w:sz="0" w:space="0" w:color="auto"/>
            <w:right w:val="none" w:sz="0" w:space="0" w:color="auto"/>
          </w:divBdr>
        </w:div>
        <w:div w:id="391923724">
          <w:marLeft w:val="0"/>
          <w:marRight w:val="0"/>
          <w:marTop w:val="120"/>
          <w:marBottom w:val="120"/>
          <w:divBdr>
            <w:top w:val="none" w:sz="0" w:space="0" w:color="auto"/>
            <w:left w:val="none" w:sz="0" w:space="0" w:color="auto"/>
            <w:bottom w:val="none" w:sz="0" w:space="0" w:color="auto"/>
            <w:right w:val="none" w:sz="0" w:space="0" w:color="auto"/>
          </w:divBdr>
        </w:div>
        <w:div w:id="336274803">
          <w:marLeft w:val="0"/>
          <w:marRight w:val="0"/>
          <w:marTop w:val="120"/>
          <w:marBottom w:val="120"/>
          <w:divBdr>
            <w:top w:val="none" w:sz="0" w:space="0" w:color="auto"/>
            <w:left w:val="none" w:sz="0" w:space="0" w:color="auto"/>
            <w:bottom w:val="none" w:sz="0" w:space="0" w:color="auto"/>
            <w:right w:val="none" w:sz="0" w:space="0" w:color="auto"/>
          </w:divBdr>
        </w:div>
      </w:divsChild>
    </w:div>
    <w:div w:id="1071732568">
      <w:bodyDiv w:val="1"/>
      <w:marLeft w:val="0"/>
      <w:marRight w:val="0"/>
      <w:marTop w:val="0"/>
      <w:marBottom w:val="0"/>
      <w:divBdr>
        <w:top w:val="none" w:sz="0" w:space="0" w:color="auto"/>
        <w:left w:val="none" w:sz="0" w:space="0" w:color="auto"/>
        <w:bottom w:val="none" w:sz="0" w:space="0" w:color="auto"/>
        <w:right w:val="none" w:sz="0" w:space="0" w:color="auto"/>
      </w:divBdr>
    </w:div>
    <w:div w:id="205627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rporatefinanceinstitute.com/resources/knowledge/finance/stock-op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rporatefinanceinstitute.com/resources/knowledge/other/what-is-shareholder-primacy/" TargetMode="External"/><Relationship Id="rId5" Type="http://schemas.openxmlformats.org/officeDocument/2006/relationships/hyperlink" Target="https://papers.ssrn.com/abstract=94043" TargetMode="External"/><Relationship Id="rId4" Type="http://schemas.openxmlformats.org/officeDocument/2006/relationships/hyperlink" Target="https://corporatefinanceinstitute.com/resources/knowledge/finance/agency-cos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sheraz khan</dc:creator>
  <cp:keywords/>
  <dc:description/>
  <cp:lastModifiedBy>sheraz khan</cp:lastModifiedBy>
  <cp:revision>4</cp:revision>
  <dcterms:created xsi:type="dcterms:W3CDTF">2020-04-21T19:06:00Z</dcterms:created>
  <dcterms:modified xsi:type="dcterms:W3CDTF">2020-04-21T19:24:00Z</dcterms:modified>
</cp:coreProperties>
</file>