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706" w:rsidRDefault="00986706">
      <w:pPr>
        <w:pBdr>
          <w:between w:val="single" w:sz="4" w:space="1" w:color="auto"/>
        </w:pBdr>
        <w:ind w:left="720" w:hanging="360"/>
        <w:rPr>
          <w:rFonts w:ascii="Agency FB" w:hAnsi="Agency FB"/>
        </w:rPr>
      </w:pPr>
      <w:bookmarkStart w:id="0" w:name="_GoBack"/>
      <w:bookmarkEnd w:id="0"/>
    </w:p>
    <w:p w:rsidR="00986706" w:rsidRDefault="0047639A">
      <w:pPr>
        <w:pBdr>
          <w:between w:val="single" w:sz="4" w:space="1" w:color="auto"/>
        </w:pBdr>
        <w:rPr>
          <w:rFonts w:ascii="Agency FB" w:hAnsi="Agency FB"/>
        </w:rPr>
      </w:pPr>
      <w:r>
        <w:rPr>
          <w:rFonts w:ascii="Agency FB" w:hAnsi="Agency FB"/>
        </w:rPr>
        <w:t xml:space="preserve"> Subject: hematology Lab</w:t>
      </w:r>
    </w:p>
    <w:p w:rsidR="00986706" w:rsidRDefault="0047639A">
      <w:pPr>
        <w:pBdr>
          <w:between w:val="single" w:sz="4" w:space="1" w:color="auto"/>
        </w:pBdr>
        <w:rPr>
          <w:rFonts w:ascii="Agency FB" w:hAnsi="Agency FB"/>
        </w:rPr>
      </w:pPr>
      <w:r>
        <w:rPr>
          <w:rFonts w:ascii="Agency FB" w:hAnsi="Agency FB"/>
        </w:rPr>
        <w:t>SEC (A)</w:t>
      </w:r>
    </w:p>
    <w:p w:rsidR="00986706" w:rsidRDefault="0047639A">
      <w:pPr>
        <w:pBdr>
          <w:between w:val="single" w:sz="4" w:space="1" w:color="auto"/>
        </w:pBdr>
        <w:rPr>
          <w:rFonts w:ascii="Agency FB" w:hAnsi="Agency FB"/>
        </w:rPr>
      </w:pPr>
      <w:r>
        <w:rPr>
          <w:rFonts w:ascii="Agency FB" w:hAnsi="Agency FB"/>
        </w:rPr>
        <w:t>NAME FARMAN ULLAH KHAN</w:t>
      </w:r>
    </w:p>
    <w:p w:rsidR="00986706" w:rsidRDefault="0047639A">
      <w:pPr>
        <w:pBdr>
          <w:between w:val="single" w:sz="4" w:space="1" w:color="auto"/>
        </w:pBdr>
        <w:rPr>
          <w:rFonts w:ascii="Agency FB" w:hAnsi="Agency FB"/>
        </w:rPr>
      </w:pPr>
      <w:r>
        <w:rPr>
          <w:rFonts w:ascii="Agency FB" w:hAnsi="Agency FB"/>
        </w:rPr>
        <w:t xml:space="preserve">         ID 15807</w:t>
      </w:r>
    </w:p>
    <w:p w:rsidR="00986706" w:rsidRDefault="0047639A">
      <w:pPr>
        <w:pBdr>
          <w:between w:val="single" w:sz="4" w:space="1" w:color="auto"/>
        </w:pBdr>
        <w:rPr>
          <w:rFonts w:ascii="Agency FB" w:hAnsi="Agency FB"/>
        </w:rPr>
      </w:pPr>
      <w:r>
        <w:rPr>
          <w:rFonts w:ascii="Agency FB" w:hAnsi="Agency FB"/>
        </w:rPr>
        <w:t xml:space="preserve"> Semester: MLT 2</w:t>
      </w:r>
      <w:r>
        <w:rPr>
          <w:rFonts w:ascii="Agency FB" w:hAnsi="Agency FB"/>
          <w:vertAlign w:val="superscript"/>
        </w:rPr>
        <w:t>nd</w:t>
      </w:r>
    </w:p>
    <w:p w:rsidR="00986706" w:rsidRDefault="0047639A">
      <w:pPr>
        <w:jc w:val="both"/>
      </w:pPr>
      <w:r>
        <w:t>Explain the following.</w:t>
      </w:r>
    </w:p>
    <w:p w:rsidR="00986706" w:rsidRDefault="0047639A">
      <w:pPr>
        <w:jc w:val="both"/>
      </w:pPr>
      <w:r>
        <w:t>Leukopenia</w:t>
      </w:r>
    </w:p>
    <w:p w:rsidR="00986706" w:rsidRDefault="0047639A">
      <w:pPr>
        <w:jc w:val="both"/>
      </w:pPr>
      <w:r>
        <w:t xml:space="preserve"> </w:t>
      </w:r>
      <w:r>
        <w:t xml:space="preserve">  </w:t>
      </w:r>
      <w:r>
        <w:rPr>
          <w:b/>
          <w:bCs/>
        </w:rPr>
        <w:t xml:space="preserve"> </w:t>
      </w:r>
      <w:r>
        <w:rPr>
          <w:rFonts w:ascii="Arial" w:eastAsia="SimSun" w:hAnsi="Arial" w:cs="Arial"/>
          <w:b/>
          <w:bCs/>
          <w:color w:val="222222"/>
          <w:sz w:val="24"/>
          <w:szCs w:val="24"/>
          <w:shd w:val="clear" w:color="auto" w:fill="FFFFFF"/>
        </w:rPr>
        <w:t>Leukopenia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(from Greek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(leukos), meaning 'white', and πενία (penia), meaning 'deficiency') is a decrease in the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number of leukocytes. Found in the blood, they are the white blood cells, and are the body's primary defense against infection. Thusleukopenia places individuals at increased risk of infection</w:t>
      </w:r>
    </w:p>
    <w:p w:rsidR="00986706" w:rsidRDefault="0047639A">
      <w:pPr>
        <w:jc w:val="both"/>
      </w:pPr>
      <w:r>
        <w:t>Lymphocytosis</w:t>
      </w:r>
    </w:p>
    <w:p w:rsidR="00986706" w:rsidRDefault="0047639A">
      <w:pPr>
        <w:jc w:val="both"/>
      </w:pPr>
      <w:r>
        <w:t xml:space="preserve">       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Lymphocytosis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 or a high lymphocyte count,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 is an increase in white blood cells called lymphocytes. Lymphocytes help fight off diseases, so it's normal to see a temporary increase after an infection</w:t>
      </w:r>
    </w:p>
    <w:p w:rsidR="00986706" w:rsidRDefault="0047639A">
      <w:pPr>
        <w:jc w:val="both"/>
      </w:pPr>
      <w:r>
        <w:t>Lymphopenia</w:t>
      </w:r>
    </w:p>
    <w:p w:rsidR="00986706" w:rsidRDefault="0047639A">
      <w:pPr>
        <w:jc w:val="both"/>
      </w:pPr>
      <w:r>
        <w:t xml:space="preserve">    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Lymphocytopenia, also referred to as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lymphopenia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, occurs when your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lymphocyte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count in your bloodstream is lower than normal. Severe or chronic low counts can indicate a possible infection or other signficant illness and should be investigated by your doctor. Lymphocytes are a kind of white blood cell</w:t>
      </w:r>
      <w:r>
        <w:t xml:space="preserve"> </w:t>
      </w:r>
    </w:p>
    <w:p w:rsidR="00986706" w:rsidRDefault="0047639A">
      <w:pPr>
        <w:jc w:val="both"/>
      </w:pPr>
      <w:r>
        <w:t>Basophilia</w:t>
      </w:r>
    </w:p>
    <w:p w:rsidR="00986706" w:rsidRDefault="0047639A">
      <w:pPr>
        <w:jc w:val="both"/>
      </w:pPr>
      <w:r>
        <w:t xml:space="preserve">    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Basop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hilia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is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defined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as an absolute peripheral blood basophil count exceeding 200/μL. It may occur in a wide variety of infections or inflammatory and autoimmune conditions, such as tuberculosis, chickenpox, smallpox, influenza, ulcerative colitis, and rheumat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oid arthriti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s.</w:t>
      </w:r>
    </w:p>
    <w:p w:rsidR="00986706" w:rsidRDefault="0047639A">
      <w:pPr>
        <w:jc w:val="both"/>
      </w:pPr>
      <w:r>
        <w:t>Nutrophelia</w:t>
      </w:r>
    </w:p>
    <w:p w:rsidR="00986706" w:rsidRDefault="0047639A">
      <w:pPr>
        <w:jc w:val="both"/>
      </w:pPr>
      <w:r>
        <w:t xml:space="preserve">   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Neutrophilia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.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Neutrophilia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refers to an increase in the absolute number of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neutrophils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in the peripheral blood (ANC &gt;7500/μL in adults). Since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neutrophils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account for the majority of the circulating leukocytes (about 60%), in m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ost instances, white blood cell (WBC) counts of over 11,000/μL represent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neutrophilia</w:t>
      </w:r>
    </w:p>
    <w:p w:rsidR="00986706" w:rsidRDefault="0047639A">
      <w:pPr>
        <w:jc w:val="both"/>
      </w:pPr>
      <w:r>
        <w:t>Thrombocytosis</w:t>
      </w:r>
    </w:p>
    <w:p w:rsidR="00986706" w:rsidRDefault="0047639A">
      <w:pPr>
        <w:jc w:val="both"/>
      </w:pPr>
      <w:r>
        <w:t xml:space="preserve">   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Thrombocythemia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 and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thrombocytosis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  are conditions in which your blood has a higher than normal number of platelets (PLATE-lets). Platelets are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blood cell fragments. They're made in your bone marrow along with other kinds of blood cells</w:t>
      </w:r>
    </w:p>
    <w:p w:rsidR="00986706" w:rsidRDefault="0047639A">
      <w:pPr>
        <w:jc w:val="both"/>
      </w:pPr>
      <w:r>
        <w:t>Thrombocytopenia</w:t>
      </w:r>
    </w:p>
    <w:p w:rsidR="00986706" w:rsidRDefault="0047639A">
      <w:pPr>
        <w:jc w:val="both"/>
      </w:pPr>
      <w:r>
        <w:t xml:space="preserve">     D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eficiency of platelets in the blood. This causes bleeding into the tissues, bruising, and slow blood clotting after injury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.</w:t>
      </w:r>
    </w:p>
    <w:p w:rsidR="00986706" w:rsidRDefault="0047639A">
      <w:pPr>
        <w:jc w:val="both"/>
      </w:pPr>
      <w:r>
        <w:t>Polycythemia</w:t>
      </w:r>
    </w:p>
    <w:p w:rsidR="00986706" w:rsidRDefault="0047639A">
      <w:pPr>
        <w:jc w:val="both"/>
      </w:pPr>
      <w:r>
        <w:t xml:space="preserve">   </w:t>
      </w:r>
      <w:r>
        <w:t xml:space="preserve">  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n abnormally increased concentration of haemoglobin in the blood, either through reduction of plasma volume or increase in red cell numbers. It may be a primary disease of unknown cause, or a secondary condition linked to respiratory or circulatory diso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rder or cancer.</w:t>
      </w:r>
    </w:p>
    <w:p w:rsidR="00986706" w:rsidRDefault="0047639A">
      <w:pPr>
        <w:jc w:val="both"/>
      </w:pPr>
      <w:r>
        <w:t>Anemia</w:t>
      </w:r>
    </w:p>
    <w:p w:rsidR="00986706" w:rsidRDefault="0047639A">
      <w:pPr>
        <w:ind w:firstLineChars="50" w:firstLine="120"/>
        <w:jc w:val="both"/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condition in which there is a deficiency of red cells or of haemoglobin in the blood, resulting in pallor and weariness.</w:t>
      </w:r>
    </w:p>
    <w:p w:rsidR="00986706" w:rsidRDefault="0047639A">
      <w:pPr>
        <w:jc w:val="both"/>
      </w:pPr>
      <w:r>
        <w:t>Leukemia</w:t>
      </w:r>
    </w:p>
    <w:p w:rsidR="00986706" w:rsidRDefault="0047639A">
      <w:pPr>
        <w:jc w:val="both"/>
      </w:pPr>
      <w:r>
        <w:t xml:space="preserve"> 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Leukemia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 xml:space="preserve"> is cancer of the body's blood-forming tissues, including the bone marrow and the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lymphatic system. Many types of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leukemia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exist. Some forms of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leukemia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are more common in children. Other forms of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leukemia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 occur mostly in adults.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>Leukemia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</w:rPr>
        <w:t>usually involves the white blood cells.</w:t>
      </w:r>
    </w:p>
    <w:p w:rsidR="00986706" w:rsidRDefault="0047639A">
      <w:pPr>
        <w:jc w:val="both"/>
      </w:pPr>
      <w:r>
        <w:t>Reticolocytosis</w:t>
      </w:r>
    </w:p>
    <w:p w:rsidR="00986706" w:rsidRDefault="0047639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t xml:space="preserve">  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 Anatomical terms of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microanatomy. 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  <w:lang w:eastAsia="zh-CN" w:bidi="ar"/>
        </w:rPr>
        <w:t>Reticulocytes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 are immature red blood cells (RBCs). In the process of erythropoiesis (red blood cell formation),</w:t>
      </w: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  <w:lang w:eastAsia="zh-CN" w:bidi="ar"/>
        </w:rPr>
        <w:t>reticulocytes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 develop and mature in the bone marrow and then circulate for about a day in the blood stream before developing into m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ature red blood cells.</w:t>
      </w:r>
    </w:p>
    <w:p w:rsidR="00986706" w:rsidRDefault="0047639A">
      <w:pPr>
        <w:shd w:val="clear" w:color="auto" w:fill="FFFFFF"/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222222"/>
          <w:sz w:val="24"/>
          <w:szCs w:val="24"/>
          <w:shd w:val="clear" w:color="auto" w:fill="FFFFFF"/>
          <w:lang w:eastAsia="zh-CN" w:bidi="ar"/>
        </w:rPr>
        <w:t>Location:</w:t>
      </w:r>
      <w:r>
        <w:rPr>
          <w:rFonts w:ascii="Arial" w:eastAsia="SimSun" w:hAnsi="Arial" w:cs="Arial"/>
          <w:b/>
          <w:color w:val="000000" w:themeColor="text1"/>
          <w:sz w:val="24"/>
          <w:szCs w:val="24"/>
          <w:shd w:val="clear" w:color="auto" w:fill="FFFFFF"/>
          <w:lang w:eastAsia="zh-CN" w:bidi="ar"/>
        </w:rPr>
        <w:t> </w:t>
      </w:r>
      <w:hyperlink r:id="rId5" w:history="1">
        <w:r>
          <w:rPr>
            <w:rStyle w:val="Hyperlink"/>
            <w:rFonts w:ascii="Arial" w:eastAsia="SimSun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Bone marrow</w:t>
        </w:r>
      </w:hyperlink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lang w:eastAsia="zh-CN" w:bidi="ar"/>
        </w:rPr>
        <w:t> (most), </w:t>
      </w:r>
      <w:hyperlink r:id="rId6" w:history="1">
        <w:r>
          <w:rPr>
            <w:rStyle w:val="Hyperlink"/>
            <w:rFonts w:ascii="Arial" w:eastAsia="SimSun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blood</w:t>
        </w:r>
      </w:hyperlink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lang w:eastAsia="zh-CN" w:bidi="ar"/>
        </w:rPr>
        <w:t> (some)</w:t>
      </w:r>
    </w:p>
    <w:p w:rsidR="00986706" w:rsidRDefault="0047639A">
      <w:pPr>
        <w:shd w:val="clear" w:color="auto" w:fill="FFFFFF"/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  <w:shd w:val="clear" w:color="auto" w:fill="FFFFFF"/>
          <w:lang w:eastAsia="zh-CN" w:bidi="ar"/>
        </w:rPr>
        <w:t>Gives rise to: </w:t>
      </w:r>
      <w:hyperlink r:id="rId7" w:history="1">
        <w:r>
          <w:rPr>
            <w:rStyle w:val="Hyperlink"/>
            <w:rFonts w:ascii="Arial" w:eastAsia="SimSun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Red blood cells</w:t>
        </w:r>
      </w:hyperlink>
    </w:p>
    <w:p w:rsidR="00986706" w:rsidRDefault="00986706">
      <w:pPr>
        <w:jc w:val="both"/>
      </w:pPr>
    </w:p>
    <w:p w:rsidR="00986706" w:rsidRDefault="00986706">
      <w:pPr>
        <w:jc w:val="both"/>
      </w:pPr>
    </w:p>
    <w:p w:rsidR="00986706" w:rsidRDefault="00986706">
      <w:pPr>
        <w:jc w:val="both"/>
      </w:pPr>
    </w:p>
    <w:p w:rsidR="00986706" w:rsidRDefault="00986706">
      <w:pPr>
        <w:jc w:val="both"/>
      </w:pPr>
    </w:p>
    <w:p w:rsidR="00986706" w:rsidRDefault="00986706">
      <w:pPr>
        <w:jc w:val="both"/>
      </w:pPr>
    </w:p>
    <w:p w:rsidR="00986706" w:rsidRDefault="00986706">
      <w:pPr>
        <w:jc w:val="both"/>
      </w:pPr>
    </w:p>
    <w:sectPr w:rsidR="0098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57"/>
    <w:rsid w:val="00095212"/>
    <w:rsid w:val="000F597A"/>
    <w:rsid w:val="001D08FA"/>
    <w:rsid w:val="003457A8"/>
    <w:rsid w:val="003E1288"/>
    <w:rsid w:val="00455F05"/>
    <w:rsid w:val="0047639A"/>
    <w:rsid w:val="00483102"/>
    <w:rsid w:val="005F5583"/>
    <w:rsid w:val="00805C4A"/>
    <w:rsid w:val="008362B8"/>
    <w:rsid w:val="00843D57"/>
    <w:rsid w:val="008C211D"/>
    <w:rsid w:val="008E2D3A"/>
    <w:rsid w:val="00986706"/>
    <w:rsid w:val="009941F7"/>
    <w:rsid w:val="00A170B5"/>
    <w:rsid w:val="00AF32F3"/>
    <w:rsid w:val="00B35139"/>
    <w:rsid w:val="00B46784"/>
    <w:rsid w:val="00DA02BB"/>
    <w:rsid w:val="00E16E2B"/>
    <w:rsid w:val="00E84DFA"/>
    <w:rsid w:val="00E87A19"/>
    <w:rsid w:val="00FA4D8E"/>
    <w:rsid w:val="0B5574E3"/>
    <w:rsid w:val="0FBD12EE"/>
    <w:rsid w:val="5E2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B2CE220-08C4-3844-9CED-43D394C9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en.wikipedia.org/wiki/Red_blood_cell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s://en.wikipedia.org/wiki/Blood" TargetMode="External" /><Relationship Id="rId5" Type="http://schemas.openxmlformats.org/officeDocument/2006/relationships/hyperlink" Target="https://en.wikipedia.org/wiki/Bone_marrow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attaullahphysio@gmail.com</dc:creator>
  <cp:lastModifiedBy>Guest User</cp:lastModifiedBy>
  <cp:revision>2</cp:revision>
  <dcterms:created xsi:type="dcterms:W3CDTF">2020-07-11T15:03:00Z</dcterms:created>
  <dcterms:modified xsi:type="dcterms:W3CDTF">2020-07-11T15:03:00Z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