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4AF1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Fonts w:eastAsia="Times New Roman"/>
          <w:b/>
          <w:bCs/>
          <w:sz w:val="40"/>
          <w:szCs w:val="32"/>
        </w:rPr>
      </w:pPr>
      <w:r w:rsidRPr="00CD3D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D298C75" wp14:editId="0DFE12AA">
            <wp:extent cx="22002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BC8A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sz w:val="44"/>
          <w:szCs w:val="48"/>
        </w:rPr>
      </w:pPr>
      <w:r>
        <w:rPr>
          <w:rStyle w:val="BookTitle"/>
          <w:sz w:val="44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Paper:</w:t>
      </w:r>
    </w:p>
    <w:p w14:paraId="5263F4CA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rFonts w:cs="Aharoni"/>
          <w:i/>
          <w:sz w:val="36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proofErr w:type="spellStart"/>
      <w:r>
        <w:rPr>
          <w:rStyle w:val="BookTitle"/>
          <w:rFonts w:cs="Aharoni"/>
          <w:i/>
          <w:sz w:val="36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hemotology</w:t>
      </w:r>
      <w:proofErr w:type="spellEnd"/>
    </w:p>
    <w:p w14:paraId="5FB2D07C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Fonts w:eastAsia="Times New Roman"/>
          <w:i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Cs/>
          <w:i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Submission Date:</w:t>
      </w:r>
    </w:p>
    <w:p w14:paraId="69F4FC7C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June 24, 2020</w:t>
      </w:r>
    </w:p>
    <w:p w14:paraId="76872046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Fonts w:eastAsia="Times New Roman"/>
          <w:b/>
          <w:i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i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Submitted By:</w:t>
      </w:r>
    </w:p>
    <w:p w14:paraId="38EE079B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Abdullah</w:t>
      </w:r>
    </w:p>
    <w:p w14:paraId="1EA6879F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b w:val="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BookTitle"/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(ID#15897)</w:t>
      </w:r>
    </w:p>
    <w:p w14:paraId="75ADAF15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Fonts w:eastAsia="Times New Roman"/>
          <w:b/>
          <w:i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i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Submitted to:</w:t>
      </w:r>
    </w:p>
    <w:p w14:paraId="2322AE0B" w14:textId="77777777" w:rsid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rFonts w:asciiTheme="majorHAnsi" w:hAnsiTheme="majorHAnsi"/>
          <w:sz w:val="40"/>
          <w:szCs w:val="40"/>
        </w:rPr>
      </w:pPr>
      <w:r>
        <w:rPr>
          <w:rFonts w:ascii="Arial" w:hAnsi="Arial" w:cs="Arial"/>
          <w:b/>
          <w:bCs/>
          <w:color w:val="5B9BD5" w:themeColor="accent5"/>
          <w:sz w:val="32"/>
          <w:szCs w:val="32"/>
          <w:shd w:val="clear" w:color="auto" w:fill="FFFFFF"/>
        </w:rPr>
        <w:t>Dr Adnan</w:t>
      </w:r>
    </w:p>
    <w:p w14:paraId="047BA7C1" w14:textId="77777777" w:rsidR="00BC4DFB" w:rsidRP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Department of MLT</w:t>
      </w:r>
    </w:p>
    <w:p w14:paraId="16DF3CBB" w14:textId="77777777" w:rsidR="00BC4DFB" w:rsidRPr="00BC4DFB" w:rsidRDefault="00BC4DFB" w:rsidP="00BC4DFB">
      <w:pPr>
        <w:pBdr>
          <w:top w:val="thickThinMediumGap" w:sz="24" w:space="24" w:color="auto"/>
          <w:left w:val="thickThinMediumGap" w:sz="24" w:space="17" w:color="auto"/>
          <w:bottom w:val="thinThickMediumGap" w:sz="24" w:space="31" w:color="auto"/>
          <w:right w:val="thinThickMediumGap" w:sz="24" w:space="31" w:color="auto"/>
        </w:pBdr>
        <w:jc w:val="center"/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Iqra</w:t>
      </w:r>
      <w:proofErr w:type="spellEnd"/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national university, </w:t>
      </w:r>
      <w:proofErr w:type="spellStart"/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peshawar</w:t>
      </w:r>
      <w:proofErr w:type="spellEnd"/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, </w:t>
      </w:r>
      <w:proofErr w:type="spellStart"/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pakistan</w:t>
      </w:r>
      <w:proofErr w:type="spellEnd"/>
      <w:r w:rsidRPr="00BC4DFB">
        <w:rPr>
          <w:rStyle w:val="BookTitle"/>
          <w:rFonts w:ascii="High Tower Text" w:hAnsi="High Tower Text"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7532F025" w14:textId="77777777" w:rsidR="00BC4DFB" w:rsidRDefault="00BC4DFB" w:rsidP="00BC4DFB">
      <w:pPr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4877B54D" w14:textId="561B6D0A" w:rsidR="007E46D0" w:rsidRPr="007E46D0" w:rsidRDefault="007E46D0" w:rsidP="00BC4DFB">
      <w:pPr>
        <w:spacing w:line="360" w:lineRule="auto"/>
        <w:jc w:val="both"/>
        <w:rPr>
          <w:b/>
          <w:sz w:val="28"/>
          <w:szCs w:val="28"/>
        </w:rPr>
      </w:pPr>
      <w:r w:rsidRPr="007E46D0">
        <w:rPr>
          <w:rFonts w:ascii="Times New Roman" w:hAnsi="Times New Roman" w:cs="Times New Roman"/>
          <w:b/>
          <w:sz w:val="32"/>
          <w:u w:val="single"/>
        </w:rPr>
        <w:lastRenderedPageBreak/>
        <w:t>Q:1</w:t>
      </w:r>
      <w:r w:rsidRPr="007E46D0">
        <w:rPr>
          <w:rFonts w:ascii="Times New Roman" w:hAnsi="Times New Roman" w:cs="Times New Roman"/>
          <w:b/>
          <w:sz w:val="32"/>
        </w:rPr>
        <w:t>Discus developmental stages of erythropoiesis</w:t>
      </w:r>
    </w:p>
    <w:p w14:paraId="093EC2F6" w14:textId="3E33C1A3" w:rsidR="007E46D0" w:rsidRDefault="007E46D0" w:rsidP="00BC4D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Answer.</w:t>
      </w:r>
    </w:p>
    <w:p w14:paraId="525B7C04" w14:textId="0892BD88" w:rsidR="00BC4DFB" w:rsidRPr="00121456" w:rsidRDefault="00BC4DFB" w:rsidP="00BC4DFB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121456">
        <w:rPr>
          <w:b/>
          <w:bCs/>
          <w:sz w:val="24"/>
          <w:szCs w:val="24"/>
          <w:u w:val="single"/>
          <w:lang w:val="en-GB"/>
        </w:rPr>
        <w:t>Erythropoiesis: -</w:t>
      </w:r>
    </w:p>
    <w:p w14:paraId="62987057" w14:textId="3C1CCF1E" w:rsidR="00BC4DFB" w:rsidRPr="00DB06C0" w:rsidRDefault="00BC4DFB" w:rsidP="00DB06C0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Erythropoiesis is the process which produce red blood cells, which is the development from Erythropoietic stem cell to mature red blood cells. Is </w:t>
      </w:r>
      <w:proofErr w:type="spellStart"/>
      <w:r>
        <w:rPr>
          <w:lang w:val="en-GB"/>
        </w:rPr>
        <w:t>is</w:t>
      </w:r>
      <w:proofErr w:type="spellEnd"/>
      <w:r>
        <w:rPr>
          <w:lang w:val="en-GB"/>
        </w:rPr>
        <w:t xml:space="preserve"> stimulated by decreased O2 in circulation, which is detected by the kidneys, which then secrete the hormone erythropoietic.</w:t>
      </w:r>
    </w:p>
    <w:p w14:paraId="191936B8" w14:textId="188D97A1" w:rsidR="007E46D0" w:rsidRPr="00121456" w:rsidRDefault="007E46D0" w:rsidP="00BC4DF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21456">
        <w:rPr>
          <w:b/>
          <w:bCs/>
          <w:sz w:val="28"/>
          <w:szCs w:val="28"/>
          <w:u w:val="single"/>
        </w:rPr>
        <w:t>Proerythroblast:</w:t>
      </w:r>
    </w:p>
    <w:p w14:paraId="0E9711AA" w14:textId="7203D84B" w:rsidR="007E46D0" w:rsidRDefault="007E46D0" w:rsidP="00BC4D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It is the earlier erythroid element.</w:t>
      </w:r>
    </w:p>
    <w:p w14:paraId="4CBD4DA0" w14:textId="31FF34E8" w:rsidR="007E46D0" w:rsidRDefault="007E46D0" w:rsidP="00BC4DFB">
      <w:pPr>
        <w:pStyle w:val="ListParagraph"/>
        <w:numPr>
          <w:ilvl w:val="0"/>
          <w:numId w:val="2"/>
        </w:numPr>
        <w:spacing w:line="360" w:lineRule="auto"/>
        <w:jc w:val="both"/>
      </w:pPr>
      <w:r>
        <w:t>In this stage basophilic cytoplasm with a perinuclear halo.</w:t>
      </w:r>
    </w:p>
    <w:p w14:paraId="64DD6BB6" w14:textId="4CB8C652" w:rsidR="007E46D0" w:rsidRDefault="007E46D0" w:rsidP="00BC4DFB">
      <w:pPr>
        <w:pStyle w:val="ListParagraph"/>
        <w:numPr>
          <w:ilvl w:val="0"/>
          <w:numId w:val="2"/>
        </w:numPr>
        <w:spacing w:line="360" w:lineRule="auto"/>
        <w:jc w:val="both"/>
      </w:pPr>
      <w:r>
        <w:t>Cytoplasm bulges to form ear shape process.</w:t>
      </w:r>
    </w:p>
    <w:p w14:paraId="6DB7FD58" w14:textId="2A908305" w:rsidR="007E46D0" w:rsidRDefault="007E46D0" w:rsidP="00BC4D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Nuclear chromatin is not homogeneous and nucleolus is seen.</w:t>
      </w:r>
    </w:p>
    <w:p w14:paraId="129F99A2" w14:textId="3D7B70B5" w:rsidR="007E46D0" w:rsidRPr="00121456" w:rsidRDefault="007E46D0" w:rsidP="00BC4DF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21456">
        <w:rPr>
          <w:b/>
          <w:bCs/>
          <w:sz w:val="24"/>
          <w:szCs w:val="24"/>
          <w:u w:val="single"/>
        </w:rPr>
        <w:t>Basophilic erythroblast:</w:t>
      </w:r>
    </w:p>
    <w:p w14:paraId="11DC592E" w14:textId="444245C5" w:rsidR="007E46D0" w:rsidRDefault="007E46D0" w:rsidP="00BC4D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In this stage the cell smaller than pro erythroblast.</w:t>
      </w:r>
    </w:p>
    <w:p w14:paraId="72F50D91" w14:textId="43075CFE" w:rsidR="007E46D0" w:rsidRDefault="007E46D0" w:rsidP="00BC4D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. Nuclear chromatin shows sharp contrast between light and dark areas.</w:t>
      </w:r>
    </w:p>
    <w:p w14:paraId="7B7A1250" w14:textId="5D90A702" w:rsidR="007E46D0" w:rsidRDefault="007E46D0" w:rsidP="00BC4D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Cytoplasm is basophilic reflecting protein and RNA content.</w:t>
      </w:r>
    </w:p>
    <w:p w14:paraId="25575601" w14:textId="461E5809" w:rsidR="007E46D0" w:rsidRPr="00121456" w:rsidRDefault="007E46D0" w:rsidP="00BC4DF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21456">
        <w:rPr>
          <w:b/>
          <w:bCs/>
          <w:sz w:val="24"/>
          <w:szCs w:val="24"/>
          <w:u w:val="single"/>
        </w:rPr>
        <w:t xml:space="preserve"> Polychromatophilic</w:t>
      </w:r>
      <w:r w:rsidR="009676AF" w:rsidRPr="00121456">
        <w:rPr>
          <w:b/>
          <w:bCs/>
          <w:sz w:val="24"/>
          <w:szCs w:val="24"/>
          <w:u w:val="single"/>
        </w:rPr>
        <w:t>.</w:t>
      </w:r>
    </w:p>
    <w:p w14:paraId="52B8C43E" w14:textId="0035FB07" w:rsidR="007E46D0" w:rsidRDefault="007E46D0" w:rsidP="00BC4DFB">
      <w:pPr>
        <w:pStyle w:val="ListParagraph"/>
        <w:numPr>
          <w:ilvl w:val="0"/>
          <w:numId w:val="4"/>
        </w:numPr>
        <w:spacing w:line="360" w:lineRule="auto"/>
        <w:jc w:val="both"/>
      </w:pPr>
      <w:r>
        <w:t>Polychromasia means having many colors.</w:t>
      </w:r>
    </w:p>
    <w:p w14:paraId="5579FFFB" w14:textId="2ABB87FE" w:rsidR="007E46D0" w:rsidRDefault="007E46D0" w:rsidP="00BC4DFB">
      <w:pPr>
        <w:pStyle w:val="ListParagraph"/>
        <w:numPr>
          <w:ilvl w:val="0"/>
          <w:numId w:val="4"/>
        </w:numPr>
        <w:spacing w:line="360" w:lineRule="auto"/>
        <w:jc w:val="both"/>
      </w:pPr>
      <w:r>
        <w:t>. In this stage nucleus is mature and condensed.</w:t>
      </w:r>
    </w:p>
    <w:p w14:paraId="6819555C" w14:textId="0D6798A6" w:rsidR="007E46D0" w:rsidRDefault="007E46D0" w:rsidP="00BC4DFB">
      <w:pPr>
        <w:pStyle w:val="ListParagraph"/>
        <w:numPr>
          <w:ilvl w:val="0"/>
          <w:numId w:val="4"/>
        </w:numPr>
        <w:spacing w:line="360" w:lineRule="auto"/>
        <w:jc w:val="both"/>
      </w:pPr>
      <w:r>
        <w:t>And cytoplasm has a grey hue derived from hemoglobin.</w:t>
      </w:r>
    </w:p>
    <w:p w14:paraId="45C28BAC" w14:textId="0AFEC200" w:rsidR="007E46D0" w:rsidRPr="00121456" w:rsidRDefault="007E46D0" w:rsidP="00BC4DF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21456">
        <w:rPr>
          <w:b/>
          <w:bCs/>
          <w:sz w:val="24"/>
          <w:szCs w:val="24"/>
          <w:u w:val="single"/>
        </w:rPr>
        <w:t>Orthochromatic erythroblast</w:t>
      </w:r>
    </w:p>
    <w:p w14:paraId="4E1D31E3" w14:textId="13CF4946" w:rsidR="007E46D0" w:rsidRDefault="007E46D0" w:rsidP="00BC4DFB">
      <w:pPr>
        <w:pStyle w:val="ListParagraph"/>
        <w:numPr>
          <w:ilvl w:val="0"/>
          <w:numId w:val="5"/>
        </w:numPr>
        <w:spacing w:line="360" w:lineRule="auto"/>
        <w:jc w:val="both"/>
      </w:pPr>
      <w:r>
        <w:t>The acidophilic erythroblast which is the last precursor with a nucleus.</w:t>
      </w:r>
    </w:p>
    <w:p w14:paraId="603D0BBD" w14:textId="3805901C" w:rsidR="007E46D0" w:rsidRDefault="007E46D0" w:rsidP="00BC4DFB">
      <w:pPr>
        <w:pStyle w:val="ListParagraph"/>
        <w:numPr>
          <w:ilvl w:val="0"/>
          <w:numId w:val="5"/>
        </w:numPr>
        <w:spacing w:line="360" w:lineRule="auto"/>
        <w:jc w:val="both"/>
      </w:pPr>
      <w:r>
        <w:t>. Nucleus is compact and situated near the membrane. Cytoplasm is like mature red cell, reflecting a high</w:t>
      </w:r>
      <w:r w:rsidR="009676AF">
        <w:t>.</w:t>
      </w:r>
    </w:p>
    <w:p w14:paraId="289C3714" w14:textId="0D922B22" w:rsidR="009676AF" w:rsidRPr="00DB06C0" w:rsidRDefault="007E46D0" w:rsidP="00BC4DFB">
      <w:pPr>
        <w:pStyle w:val="ListParagraph"/>
        <w:numPr>
          <w:ilvl w:val="0"/>
          <w:numId w:val="5"/>
        </w:numPr>
        <w:spacing w:line="360" w:lineRule="auto"/>
        <w:jc w:val="both"/>
      </w:pPr>
      <w:r>
        <w:t>hemoglobin content</w:t>
      </w:r>
      <w:r w:rsidR="00DB06C0">
        <w:t>.</w:t>
      </w:r>
    </w:p>
    <w:p w14:paraId="5665DFBD" w14:textId="77777777" w:rsidR="00DB06C0" w:rsidRDefault="00DB06C0" w:rsidP="00BC4DFB">
      <w:pPr>
        <w:spacing w:line="360" w:lineRule="auto"/>
        <w:jc w:val="both"/>
        <w:rPr>
          <w:b/>
          <w:bCs/>
          <w:sz w:val="28"/>
          <w:szCs w:val="28"/>
        </w:rPr>
      </w:pPr>
    </w:p>
    <w:p w14:paraId="01D777B4" w14:textId="77777777" w:rsidR="00DB06C0" w:rsidRDefault="00DB06C0" w:rsidP="00BC4DFB">
      <w:pPr>
        <w:spacing w:line="360" w:lineRule="auto"/>
        <w:jc w:val="both"/>
        <w:rPr>
          <w:b/>
          <w:bCs/>
          <w:sz w:val="28"/>
          <w:szCs w:val="28"/>
        </w:rPr>
      </w:pPr>
    </w:p>
    <w:p w14:paraId="56A5B7C0" w14:textId="1D452CE1" w:rsidR="007E46D0" w:rsidRPr="00121456" w:rsidRDefault="007E46D0" w:rsidP="00BC4DF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21456">
        <w:rPr>
          <w:b/>
          <w:bCs/>
          <w:sz w:val="28"/>
          <w:szCs w:val="28"/>
          <w:u w:val="single"/>
        </w:rPr>
        <w:lastRenderedPageBreak/>
        <w:t>Reticulocyte</w:t>
      </w:r>
      <w:r w:rsidR="00DB06C0" w:rsidRPr="00121456">
        <w:rPr>
          <w:b/>
          <w:bCs/>
          <w:sz w:val="28"/>
          <w:szCs w:val="28"/>
          <w:u w:val="single"/>
        </w:rPr>
        <w:t>.</w:t>
      </w:r>
    </w:p>
    <w:p w14:paraId="1155D60C" w14:textId="01F8819C" w:rsidR="007E46D0" w:rsidRDefault="007E46D0" w:rsidP="00BC4DFB">
      <w:pPr>
        <w:pStyle w:val="ListParagraph"/>
        <w:numPr>
          <w:ilvl w:val="0"/>
          <w:numId w:val="6"/>
        </w:numPr>
        <w:spacing w:line="360" w:lineRule="auto"/>
        <w:jc w:val="both"/>
      </w:pPr>
      <w:r>
        <w:t>Young erythrocytes with granular or reticular filamentous structure.</w:t>
      </w:r>
    </w:p>
    <w:p w14:paraId="3B6ECF43" w14:textId="438E90C0" w:rsidR="007E46D0" w:rsidRDefault="007E46D0" w:rsidP="00BC4DFB">
      <w:pPr>
        <w:pStyle w:val="ListParagraph"/>
        <w:numPr>
          <w:ilvl w:val="0"/>
          <w:numId w:val="6"/>
        </w:numPr>
        <w:spacing w:line="360" w:lineRule="auto"/>
        <w:jc w:val="both"/>
      </w:pPr>
      <w:r>
        <w:t>Makes up 0.5- 2% of all erythrocytes.</w:t>
      </w:r>
    </w:p>
    <w:p w14:paraId="3E55BC52" w14:textId="67930AB1" w:rsidR="007E46D0" w:rsidRDefault="007E46D0" w:rsidP="00BC4DFB">
      <w:pPr>
        <w:pStyle w:val="ListParagraph"/>
        <w:numPr>
          <w:ilvl w:val="0"/>
          <w:numId w:val="6"/>
        </w:numPr>
        <w:spacing w:line="360" w:lineRule="auto"/>
        <w:jc w:val="both"/>
      </w:pPr>
      <w:r>
        <w:t>Vital staining required to make this visible.</w:t>
      </w:r>
    </w:p>
    <w:p w14:paraId="2D959C2E" w14:textId="343276BB" w:rsidR="007E46D0" w:rsidRPr="009676AF" w:rsidRDefault="007E46D0" w:rsidP="00BC4DFB">
      <w:pPr>
        <w:pStyle w:val="ListParagraph"/>
        <w:numPr>
          <w:ilvl w:val="0"/>
          <w:numId w:val="6"/>
        </w:numPr>
        <w:spacing w:line="360" w:lineRule="auto"/>
        <w:jc w:val="both"/>
      </w:pPr>
      <w:r>
        <w:t>Reticulocytotic seen following hemolysis or acute blood loss</w:t>
      </w:r>
    </w:p>
    <w:p w14:paraId="02C66DA8" w14:textId="4F7A7411" w:rsidR="007E46D0" w:rsidRPr="00121456" w:rsidRDefault="007E46D0" w:rsidP="00BC4DF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21456">
        <w:rPr>
          <w:b/>
          <w:bCs/>
          <w:sz w:val="28"/>
          <w:szCs w:val="28"/>
          <w:u w:val="single"/>
        </w:rPr>
        <w:t>Mature non-nucleated erythrocytes:</w:t>
      </w:r>
    </w:p>
    <w:p w14:paraId="163F03B7" w14:textId="58444E3E" w:rsidR="007E46D0" w:rsidRDefault="007E46D0" w:rsidP="00BC4DFB">
      <w:pPr>
        <w:pStyle w:val="ListParagraph"/>
        <w:numPr>
          <w:ilvl w:val="0"/>
          <w:numId w:val="7"/>
        </w:numPr>
        <w:spacing w:line="360" w:lineRule="auto"/>
        <w:jc w:val="both"/>
      </w:pPr>
      <w:r>
        <w:t>These are reddish, circular and biconcave cells.</w:t>
      </w:r>
    </w:p>
    <w:p w14:paraId="27964099" w14:textId="3DB67E5B" w:rsidR="007E46D0" w:rsidRDefault="007E46D0" w:rsidP="00BC4DFB">
      <w:pPr>
        <w:pStyle w:val="ListParagraph"/>
        <w:numPr>
          <w:ilvl w:val="0"/>
          <w:numId w:val="7"/>
        </w:numPr>
        <w:spacing w:line="360" w:lineRule="auto"/>
        <w:jc w:val="both"/>
      </w:pPr>
      <w:r>
        <w:t>Their size is 7-8 micrometer</w:t>
      </w:r>
    </w:p>
    <w:p w14:paraId="08856FEB" w14:textId="66B0A6E8" w:rsidR="007E46D0" w:rsidRDefault="007E46D0" w:rsidP="00BC4DFB">
      <w:pPr>
        <w:pStyle w:val="ListParagraph"/>
        <w:numPr>
          <w:ilvl w:val="0"/>
          <w:numId w:val="7"/>
        </w:numPr>
        <w:spacing w:line="360" w:lineRule="auto"/>
        <w:jc w:val="both"/>
      </w:pPr>
      <w:r>
        <w:t>In these there is no visible internal structure.</w:t>
      </w:r>
    </w:p>
    <w:p w14:paraId="1EDD0A6D" w14:textId="0FFDC920" w:rsidR="007E46D0" w:rsidRDefault="007E46D0" w:rsidP="00BC4DFB">
      <w:pPr>
        <w:pStyle w:val="ListParagraph"/>
        <w:numPr>
          <w:ilvl w:val="0"/>
          <w:numId w:val="7"/>
        </w:numPr>
        <w:spacing w:line="360" w:lineRule="auto"/>
        <w:jc w:val="both"/>
      </w:pPr>
      <w:r>
        <w:t>In these cells’ high hemoglobin content.</w:t>
      </w:r>
    </w:p>
    <w:p w14:paraId="1E86BC5C" w14:textId="64A48A8A" w:rsidR="007E46D0" w:rsidRPr="009676AF" w:rsidRDefault="007E46D0" w:rsidP="00BC4DFB">
      <w:pPr>
        <w:pStyle w:val="ListParagraph"/>
        <w:numPr>
          <w:ilvl w:val="0"/>
          <w:numId w:val="7"/>
        </w:numPr>
        <w:spacing w:line="360" w:lineRule="auto"/>
        <w:jc w:val="both"/>
      </w:pPr>
      <w:r>
        <w:t>These are bright at center due to biconcave shape.</w:t>
      </w:r>
    </w:p>
    <w:p w14:paraId="3E81819E" w14:textId="0FA74174" w:rsidR="00F372A2" w:rsidRPr="00426A1F" w:rsidRDefault="00F372A2" w:rsidP="00BC4DFB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26A1F">
        <w:rPr>
          <w:rFonts w:ascii="Times New Roman" w:hAnsi="Times New Roman" w:cs="Times New Roman"/>
          <w:b/>
          <w:caps/>
          <w:sz w:val="28"/>
          <w:szCs w:val="28"/>
          <w:u w:val="single"/>
        </w:rPr>
        <w:t>Q:2</w:t>
      </w:r>
      <w:r w:rsidRPr="00426A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02857" w:rsidRPr="00426A1F">
        <w:rPr>
          <w:rFonts w:ascii="Times New Roman" w:hAnsi="Times New Roman" w:cs="Times New Roman"/>
          <w:b/>
          <w:sz w:val="28"/>
          <w:szCs w:val="28"/>
        </w:rPr>
        <w:t>enlist common causes of poor blood filum (blood smear).</w:t>
      </w:r>
    </w:p>
    <w:p w14:paraId="206D32EC" w14:textId="7CAFB563" w:rsidR="00F372A2" w:rsidRPr="00426A1F" w:rsidRDefault="00F372A2" w:rsidP="00BC4DFB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426A1F">
        <w:rPr>
          <w:rFonts w:ascii="Times New Roman" w:hAnsi="Times New Roman" w:cs="Times New Roman"/>
          <w:b/>
          <w:sz w:val="28"/>
          <w:szCs w:val="28"/>
        </w:rPr>
        <w:t>Answer</w:t>
      </w:r>
      <w:r w:rsidR="00426A1F">
        <w:rPr>
          <w:rFonts w:ascii="Times New Roman" w:hAnsi="Times New Roman" w:cs="Times New Roman"/>
          <w:b/>
          <w:sz w:val="28"/>
          <w:szCs w:val="28"/>
        </w:rPr>
        <w:t>.</w:t>
      </w:r>
    </w:p>
    <w:p w14:paraId="5AE47031" w14:textId="7AF9A1AB" w:rsidR="00F372A2" w:rsidRPr="00DB06C0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Drop of blood too large or too small</w:t>
      </w:r>
    </w:p>
    <w:p w14:paraId="08483A2A" w14:textId="5BD0CB71" w:rsidR="00F372A2" w:rsidRPr="009676AF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Spreader slide pushed across the slide in a jerky manner Failure in keep the entire edge of the spreader slide against the slide while making the smear</w:t>
      </w:r>
    </w:p>
    <w:p w14:paraId="5A7EE2A9" w14:textId="0FBBD70D" w:rsidR="00F372A2" w:rsidRPr="009676AF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Failure in keep the spreader slide at a 30" angel with the slide</w:t>
      </w:r>
    </w:p>
    <w:p w14:paraId="7C1E4ED3" w14:textId="2702FFB4" w:rsidR="00F372A2" w:rsidRPr="009676AF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Failure to push the spreader slide completely across the slide</w:t>
      </w:r>
    </w:p>
    <w:p w14:paraId="210FB219" w14:textId="30252465" w:rsidR="00F372A2" w:rsidRPr="009676AF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Irregular spread with ridges and long tail: edges of spreader dirty or chipped; dusty slide</w:t>
      </w:r>
    </w:p>
    <w:p w14:paraId="3DF1E706" w14:textId="7689DBAD" w:rsidR="00F372A2" w:rsidRPr="009676AF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Holes in film—slide contaminated with fat or grease and air bubbles</w:t>
      </w:r>
    </w:p>
    <w:p w14:paraId="70E14773" w14:textId="0529D07F" w:rsidR="00DC1C08" w:rsidRPr="00DB06C0" w:rsidRDefault="00F372A2" w:rsidP="00BC4D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Cellular degenerative changes: delay in fixing inadequate fixing time or methanol contaminated with water</w:t>
      </w:r>
      <w:r w:rsidR="00DB06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B43202" w14:textId="77777777" w:rsidR="00DB06C0" w:rsidRDefault="00DB06C0" w:rsidP="00BC4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C24114" w14:textId="77777777" w:rsidR="00DB06C0" w:rsidRDefault="00DB06C0" w:rsidP="00BC4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51CDA" w14:textId="77777777" w:rsidR="00DB06C0" w:rsidRDefault="00DB06C0" w:rsidP="00BC4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2FCDD1" w14:textId="77777777" w:rsidR="00DB06C0" w:rsidRDefault="00DB06C0" w:rsidP="00BC4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2D579D" w14:textId="58507F48" w:rsidR="00602857" w:rsidRPr="00DC1C08" w:rsidRDefault="00E4002A" w:rsidP="00BC4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Q:4</w:t>
      </w:r>
      <w:r w:rsidRPr="0060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8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What Is iron deficiency Anemia? Also discuss its causes</w:t>
      </w:r>
    </w:p>
    <w:p w14:paraId="0C9EC4DC" w14:textId="3D5D2ADF" w:rsidR="00602857" w:rsidRPr="00DC1C08" w:rsidRDefault="00DC1C08" w:rsidP="00BC4DF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Answer.</w:t>
      </w:r>
    </w:p>
    <w:p w14:paraId="79529177" w14:textId="2E870385" w:rsidR="00F372A2" w:rsidRPr="00602857" w:rsidRDefault="00E4002A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285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Anemia</w:t>
      </w:r>
    </w:p>
    <w:p w14:paraId="4A12AACC" w14:textId="5C1999F2" w:rsidR="009676AF" w:rsidRPr="00DB06C0" w:rsidRDefault="00F372A2" w:rsidP="00DB06C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Anemia is a condition that develops when your body lacks enough healthy red blood cells or hemoglobin</w:t>
      </w:r>
      <w:r w:rsidR="00DB06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B25822" w14:textId="0FA1B7BE" w:rsidR="00E4002A" w:rsidRPr="00DB06C0" w:rsidRDefault="00E4002A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iron deficiency Anemia</w:t>
      </w:r>
    </w:p>
    <w:p w14:paraId="6917EAA1" w14:textId="77777777" w:rsidR="00E4002A" w:rsidRPr="00602857" w:rsidRDefault="00E4002A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 xml:space="preserve">-As the name implies, iron deficiency anemia is due to insufficient iron. </w:t>
      </w:r>
    </w:p>
    <w:p w14:paraId="3EBAA74A" w14:textId="656BBB8F" w:rsidR="00E4002A" w:rsidRPr="00DB06C0" w:rsidRDefault="00E4002A" w:rsidP="00DB06C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-Without enough iron, the body can't produce enough hemoglobin, a substance in red blood cells that enables them to carry oxygen.</w:t>
      </w:r>
    </w:p>
    <w:p w14:paraId="40AD23CD" w14:textId="3C812523" w:rsidR="00E04E69" w:rsidRPr="00DB06C0" w:rsidRDefault="00E4002A" w:rsidP="00DB06C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-As a result, iron deficiency anemia may leave an individual tired and short of breath.</w:t>
      </w:r>
    </w:p>
    <w:p w14:paraId="012E1109" w14:textId="27FAEFB6" w:rsidR="00E04E69" w:rsidRPr="00DC1C08" w:rsidRDefault="00215824" w:rsidP="00BC4DF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1C0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E04E69" w:rsidRPr="00DC1C0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04E69" w:rsidRPr="00DC1C0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discuss its causes</w:t>
      </w:r>
    </w:p>
    <w:p w14:paraId="3F4ADFA7" w14:textId="5BF92C87" w:rsidR="00E04E69" w:rsidRPr="00DC1C08" w:rsidRDefault="00E04E69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08">
        <w:rPr>
          <w:rFonts w:ascii="Times New Roman" w:hAnsi="Times New Roman" w:cs="Times New Roman"/>
          <w:b/>
          <w:sz w:val="28"/>
          <w:szCs w:val="28"/>
        </w:rPr>
        <w:t>Increased physiological demand</w:t>
      </w:r>
    </w:p>
    <w:p w14:paraId="01ECFC88" w14:textId="24A17C1B" w:rsidR="00E04E69" w:rsidRPr="00602857" w:rsidRDefault="00E04E69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Infancy, adolescence, menstrual blood loss, pregnancy (second and third trimesters), blood donation</w:t>
      </w:r>
    </w:p>
    <w:p w14:paraId="12718EFF" w14:textId="77777777" w:rsidR="00E04E69" w:rsidRPr="00DC1C08" w:rsidRDefault="00E04E69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08">
        <w:rPr>
          <w:rFonts w:ascii="Times New Roman" w:hAnsi="Times New Roman" w:cs="Times New Roman"/>
          <w:b/>
          <w:sz w:val="28"/>
          <w:szCs w:val="28"/>
        </w:rPr>
        <w:t xml:space="preserve">Environmental factors </w:t>
      </w:r>
    </w:p>
    <w:p w14:paraId="6222CBE2" w14:textId="357B5C9B" w:rsidR="00E04E69" w:rsidRPr="00602857" w:rsidRDefault="00E04E69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Insufficient iron uptake (due to poverty, malnutrition and diet)</w:t>
      </w:r>
    </w:p>
    <w:p w14:paraId="589C6D31" w14:textId="416158C2" w:rsidR="00E04E69" w:rsidRPr="00DC1C08" w:rsidRDefault="003F0A73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C08">
        <w:rPr>
          <w:rFonts w:ascii="Times New Roman" w:hAnsi="Times New Roman" w:cs="Times New Roman"/>
          <w:b/>
          <w:sz w:val="32"/>
          <w:szCs w:val="32"/>
        </w:rPr>
        <w:t>Pathological decreased absorption</w:t>
      </w:r>
    </w:p>
    <w:p w14:paraId="5791BC83" w14:textId="41086848" w:rsidR="00E04E69" w:rsidRPr="00DB06C0" w:rsidRDefault="00E04E69" w:rsidP="00DB06C0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Gastronomy, duodenal bypass, bariatric surgery, Helicobacter pylori infection, celiac disease, atrophic gastritis, inflammatory bowel diseases (e.g. Crohn's disease</w:t>
      </w:r>
      <w:r w:rsidR="003F0A73" w:rsidRPr="00602857">
        <w:rPr>
          <w:rFonts w:ascii="Times New Roman" w:hAnsi="Times New Roman" w:cs="Times New Roman"/>
          <w:bCs/>
          <w:sz w:val="24"/>
          <w:szCs w:val="24"/>
        </w:rPr>
        <w:t>)</w:t>
      </w:r>
    </w:p>
    <w:p w14:paraId="290CF77D" w14:textId="211322D3" w:rsidR="00E04E69" w:rsidRPr="00DC1C08" w:rsidRDefault="003F0A73" w:rsidP="00BC4DF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C08">
        <w:rPr>
          <w:rFonts w:ascii="Times New Roman" w:hAnsi="Times New Roman" w:cs="Times New Roman"/>
          <w:b/>
          <w:sz w:val="32"/>
          <w:szCs w:val="32"/>
        </w:rPr>
        <w:t>Drug-related</w:t>
      </w:r>
    </w:p>
    <w:p w14:paraId="7A9E909F" w14:textId="3F6BEF9F" w:rsidR="003F0A73" w:rsidRPr="00602857" w:rsidRDefault="003F0A73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Glucocorticoids, aspirins, NSAIDs, proton-pump inhibitor</w:t>
      </w:r>
    </w:p>
    <w:p w14:paraId="301F0BFD" w14:textId="45F589FA" w:rsidR="003F0A73" w:rsidRPr="00602857" w:rsidRDefault="003F0A73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57">
        <w:rPr>
          <w:rFonts w:ascii="Times New Roman" w:hAnsi="Times New Roman" w:cs="Times New Roman"/>
          <w:b/>
          <w:sz w:val="24"/>
          <w:szCs w:val="24"/>
        </w:rPr>
        <w:t>Genetic</w:t>
      </w:r>
    </w:p>
    <w:p w14:paraId="321BB5DD" w14:textId="1471D4F9" w:rsidR="003F0A73" w:rsidRPr="00602857" w:rsidRDefault="003F0A73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TMPRSS6 genetic mutation</w:t>
      </w:r>
    </w:p>
    <w:p w14:paraId="6C1CA7AA" w14:textId="6BD70359" w:rsidR="003F0A73" w:rsidRPr="00DC1C08" w:rsidRDefault="003F0A73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08">
        <w:rPr>
          <w:rFonts w:ascii="Times New Roman" w:hAnsi="Times New Roman" w:cs="Times New Roman"/>
          <w:b/>
          <w:sz w:val="28"/>
          <w:szCs w:val="28"/>
        </w:rPr>
        <w:t>iron-related erythropoietic</w:t>
      </w:r>
    </w:p>
    <w:p w14:paraId="2998D261" w14:textId="613035E1" w:rsidR="002B7CF1" w:rsidRPr="00DB06C0" w:rsidRDefault="003F0A73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857">
        <w:rPr>
          <w:rFonts w:ascii="Times New Roman" w:hAnsi="Times New Roman" w:cs="Times New Roman"/>
          <w:bCs/>
          <w:sz w:val="24"/>
          <w:szCs w:val="24"/>
        </w:rPr>
        <w:t>Treatment with erythropoiesis-stimulating agents, anemia of chronic disease, chronic kidney disease</w:t>
      </w:r>
    </w:p>
    <w:p w14:paraId="1AC29CAC" w14:textId="5A7A86F9" w:rsidR="004B120A" w:rsidRPr="00602857" w:rsidRDefault="004B120A" w:rsidP="00BC4D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Q:3.</w:t>
      </w:r>
      <w:r w:rsidR="00215824" w:rsidRPr="00602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2857">
        <w:rPr>
          <w:rFonts w:ascii="Times New Roman" w:hAnsi="Times New Roman" w:cs="Times New Roman"/>
          <w:b/>
          <w:sz w:val="28"/>
          <w:szCs w:val="28"/>
        </w:rPr>
        <w:t>Briefly explain Granulopoiesis in detail.</w:t>
      </w:r>
    </w:p>
    <w:p w14:paraId="43507520" w14:textId="1BB67D8E" w:rsidR="00DC1C08" w:rsidRPr="00DB06C0" w:rsidRDefault="00DC1C08" w:rsidP="00BC4DFB">
      <w:pPr>
        <w:spacing w:line="360" w:lineRule="auto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i/>
          <w:iCs/>
          <w:lang w:val="en-GB"/>
        </w:rPr>
        <w:t xml:space="preserve">Answer: -    </w:t>
      </w:r>
      <w:r w:rsidR="00DB06C0" w:rsidRPr="00DB06C0">
        <w:rPr>
          <w:b/>
          <w:bCs/>
          <w:sz w:val="24"/>
          <w:szCs w:val="24"/>
          <w:u w:val="single"/>
          <w:lang w:val="en-GB"/>
        </w:rPr>
        <w:t>Granulopoiesis: -</w:t>
      </w:r>
    </w:p>
    <w:p w14:paraId="1D0238D7" w14:textId="5FD53F4F" w:rsidR="00DC1C08" w:rsidRDefault="00DC1C08" w:rsidP="00BC4DF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                               Granulopoiesis is a part of haematopoiesis, that leads to the production of granulocytes. Also referred to as polymorphonuclear lymphocytes.is a type of white blood cell that has multi lobed nuclei, usually containing three lobes and has a significant number of cytoplasmic granules within the cell.</w:t>
      </w:r>
    </w:p>
    <w:p w14:paraId="5B51FB6D" w14:textId="13B347C6" w:rsidR="00DC1C08" w:rsidRPr="00DB06C0" w:rsidRDefault="00DC1C08" w:rsidP="00BC4DFB">
      <w:pPr>
        <w:spacing w:line="360" w:lineRule="auto"/>
        <w:jc w:val="both"/>
        <w:rPr>
          <w:b/>
          <w:bCs/>
          <w:lang w:val="en-GB"/>
        </w:rPr>
      </w:pPr>
      <w:r w:rsidRPr="00DB06C0">
        <w:rPr>
          <w:b/>
          <w:bCs/>
          <w:lang w:val="en-GB"/>
        </w:rPr>
        <w:t>Formation of Neutrophils: -</w:t>
      </w:r>
    </w:p>
    <w:p w14:paraId="7327622E" w14:textId="22D950FA" w:rsidR="00DC1C08" w:rsidRPr="00DB06C0" w:rsidRDefault="00DC1C08" w:rsidP="00BC4D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bCs/>
          <w:lang w:val="en-GB"/>
        </w:rPr>
      </w:pPr>
      <w:r w:rsidRPr="00DB06C0">
        <w:rPr>
          <w:b/>
          <w:bCs/>
          <w:lang w:val="en-GB"/>
        </w:rPr>
        <w:t>Myeloblast: -</w:t>
      </w:r>
      <w:r w:rsidRPr="00DB06C0">
        <w:rPr>
          <w:lang w:val="en-GB"/>
        </w:rPr>
        <w:t xml:space="preserve"> </w:t>
      </w:r>
    </w:p>
    <w:p w14:paraId="48EE79E5" w14:textId="411A9D0E" w:rsidR="00DC1C08" w:rsidRDefault="00DC1C08" w:rsidP="00BC4D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b/>
          <w:bCs/>
          <w:lang w:val="en-GB"/>
        </w:rPr>
      </w:pPr>
      <w:r>
        <w:rPr>
          <w:lang w:val="en-GB"/>
        </w:rPr>
        <w:t>An early precursor cell, diameter 15-20um, lower nuclear cytoplasmic ratio, no cytoplasmic granules.</w:t>
      </w:r>
    </w:p>
    <w:p w14:paraId="12F13DEE" w14:textId="37ECD4FA" w:rsidR="00DC1C08" w:rsidRPr="00DB06C0" w:rsidRDefault="00DC1C08" w:rsidP="00BC4D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b/>
          <w:bCs/>
          <w:lang w:val="en-GB"/>
        </w:rPr>
      </w:pPr>
      <w:r>
        <w:rPr>
          <w:lang w:val="en-GB"/>
        </w:rPr>
        <w:t>Large cell with a large nuclear and which demonstrates basophilic staining. This stage exists for all granulocytes.</w:t>
      </w:r>
    </w:p>
    <w:p w14:paraId="4BE188BC" w14:textId="1E9E7C7D" w:rsidR="00DC1C08" w:rsidRPr="00DB06C0" w:rsidRDefault="00DC1C08" w:rsidP="00BC4D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bCs/>
          <w:lang w:val="en-GB"/>
        </w:rPr>
      </w:pPr>
      <w:r w:rsidRPr="00DB06C0">
        <w:rPr>
          <w:b/>
          <w:bCs/>
          <w:lang w:val="en-GB"/>
        </w:rPr>
        <w:t>Promyelocytes: -</w:t>
      </w:r>
    </w:p>
    <w:p w14:paraId="264773C2" w14:textId="0C305773" w:rsidR="00DC1C08" w:rsidRDefault="00DC1C08" w:rsidP="00BC4D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Is the next stage of maturation, similar in size and appearance to myeloblast?</w:t>
      </w:r>
    </w:p>
    <w:p w14:paraId="1E309CB1" w14:textId="5E109599" w:rsidR="00DC1C08" w:rsidRDefault="00DC1C08" w:rsidP="00BC4D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During this stage primary (azurophilic) granules are formed. This stage exists for all granulocytes.</w:t>
      </w:r>
    </w:p>
    <w:p w14:paraId="45D2397E" w14:textId="5692B84C" w:rsidR="00DC1C08" w:rsidRPr="00DB06C0" w:rsidRDefault="00DC1C08" w:rsidP="00BC4DF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Has numerous azurophilic primary granules in cytoplasm, that contain variety of enzymes.</w:t>
      </w:r>
    </w:p>
    <w:p w14:paraId="2CF466F3" w14:textId="4D3188D0" w:rsidR="00DC1C08" w:rsidRDefault="00DC1C08" w:rsidP="00BC4D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bCs/>
          <w:i/>
          <w:iCs/>
          <w:lang w:val="en-GB"/>
        </w:rPr>
      </w:pPr>
      <w:r w:rsidRPr="00DC1C08">
        <w:rPr>
          <w:b/>
          <w:bCs/>
          <w:lang w:val="en-GB"/>
        </w:rPr>
        <w:t>Myelocyte</w:t>
      </w:r>
      <w:r>
        <w:rPr>
          <w:b/>
          <w:bCs/>
          <w:i/>
          <w:iCs/>
          <w:lang w:val="en-GB"/>
        </w:rPr>
        <w:t>: -</w:t>
      </w:r>
    </w:p>
    <w:p w14:paraId="371E3964" w14:textId="77777777" w:rsidR="00DC1C08" w:rsidRDefault="00DC1C08" w:rsidP="00BC4D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Secondary granules become apparent.</w:t>
      </w:r>
    </w:p>
    <w:p w14:paraId="1D8C8540" w14:textId="77777777" w:rsidR="00DC1C08" w:rsidRDefault="00DC1C08" w:rsidP="00BC4D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Increased size and smaller primary granules.</w:t>
      </w:r>
    </w:p>
    <w:p w14:paraId="32E0AC83" w14:textId="77777777" w:rsidR="00DC1C08" w:rsidRDefault="00DC1C08" w:rsidP="00BC4D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Secondary granules have several bactericidal enzymes.</w:t>
      </w:r>
    </w:p>
    <w:p w14:paraId="6A89CB6B" w14:textId="0269B676" w:rsidR="00DC1C08" w:rsidRPr="00DB06C0" w:rsidRDefault="00DC1C08" w:rsidP="00BC4DF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Nucleus becomes indented.</w:t>
      </w:r>
    </w:p>
    <w:p w14:paraId="434DC3BA" w14:textId="61B2E7C4" w:rsidR="00DC1C08" w:rsidRDefault="00DC1C08" w:rsidP="00BC4D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Metamyelocytes: -</w:t>
      </w:r>
    </w:p>
    <w:p w14:paraId="43D5AD22" w14:textId="6CEB0813" w:rsidR="00DC1C08" w:rsidRPr="009676AF" w:rsidRDefault="00DC1C08" w:rsidP="00BC4DF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Next stage in myelopoiesis is a cell having more indented and smaller nucleus and having more granules.</w:t>
      </w:r>
    </w:p>
    <w:p w14:paraId="775FD035" w14:textId="040F07AF" w:rsidR="00DC1C08" w:rsidRDefault="00DC1C08" w:rsidP="00BC4D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Mature neutrophils: -</w:t>
      </w:r>
    </w:p>
    <w:p w14:paraId="60A1717D" w14:textId="5D6048FA" w:rsidR="002B7CF1" w:rsidRPr="00DB06C0" w:rsidRDefault="00DC1C08" w:rsidP="00DB06C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Arise from stem cells in approx. 10 days. Remain viable in systemic circulation for 8–12 hrs.</w:t>
      </w:r>
    </w:p>
    <w:p w14:paraId="57CC9AA6" w14:textId="77777777" w:rsidR="002B7CF1" w:rsidRPr="00DC1C08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Q:5. Classify anemia on the basis of morphology with examples.</w:t>
      </w:r>
    </w:p>
    <w:p w14:paraId="5F55B3DC" w14:textId="730AC717" w:rsidR="002B7CF1" w:rsidRPr="002B7CF1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>A</w:t>
      </w:r>
      <w:r w:rsidR="007E46D0">
        <w:rPr>
          <w:rFonts w:ascii="Times New Roman" w:hAnsi="Times New Roman" w:cs="Times New Roman"/>
          <w:bCs/>
          <w:sz w:val="24"/>
          <w:szCs w:val="24"/>
        </w:rPr>
        <w:t>nswer</w:t>
      </w:r>
    </w:p>
    <w:p w14:paraId="75E1EBCA" w14:textId="77777777" w:rsidR="002B7CF1" w:rsidRPr="00DC1C08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08">
        <w:rPr>
          <w:rFonts w:ascii="Times New Roman" w:hAnsi="Times New Roman" w:cs="Times New Roman"/>
          <w:b/>
          <w:sz w:val="28"/>
          <w:szCs w:val="28"/>
          <w:u w:val="single"/>
        </w:rPr>
        <w:t>Anemia</w:t>
      </w:r>
    </w:p>
    <w:p w14:paraId="1E183875" w14:textId="2F2CB134" w:rsidR="007E46D0" w:rsidRPr="00DB06C0" w:rsidRDefault="002B7CF1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 xml:space="preserve">A decrease in </w:t>
      </w:r>
      <w:r w:rsidR="007E46D0" w:rsidRPr="002B7CF1">
        <w:rPr>
          <w:rFonts w:ascii="Times New Roman" w:hAnsi="Times New Roman" w:cs="Times New Roman"/>
          <w:bCs/>
          <w:sz w:val="24"/>
          <w:szCs w:val="24"/>
        </w:rPr>
        <w:t>hemoglobin</w:t>
      </w:r>
      <w:r w:rsidRPr="002B7CF1">
        <w:rPr>
          <w:rFonts w:ascii="Times New Roman" w:hAnsi="Times New Roman" w:cs="Times New Roman"/>
          <w:bCs/>
          <w:sz w:val="24"/>
          <w:szCs w:val="24"/>
        </w:rPr>
        <w:t xml:space="preserve"> level (or total circulating red cell mass) for the age and sex of a person is called as anemia.</w:t>
      </w:r>
    </w:p>
    <w:p w14:paraId="1389C536" w14:textId="31803258" w:rsidR="002B7CF1" w:rsidRPr="00DC1C08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C08">
        <w:rPr>
          <w:rFonts w:ascii="Times New Roman" w:hAnsi="Times New Roman" w:cs="Times New Roman"/>
          <w:b/>
          <w:sz w:val="24"/>
          <w:szCs w:val="24"/>
          <w:u w:val="single"/>
        </w:rPr>
        <w:t>CLASSIFICATION</w:t>
      </w:r>
    </w:p>
    <w:p w14:paraId="11654A7F" w14:textId="618E5556" w:rsidR="002B7CF1" w:rsidRPr="00DB06C0" w:rsidRDefault="002B7CF1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>On the basis of morphology and with regard of red cell indices we can classify the anemia into</w:t>
      </w:r>
      <w:r w:rsidR="007E4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CF1">
        <w:rPr>
          <w:rFonts w:ascii="Times New Roman" w:hAnsi="Times New Roman" w:cs="Times New Roman"/>
          <w:bCs/>
          <w:sz w:val="24"/>
          <w:szCs w:val="24"/>
        </w:rPr>
        <w:t>following.</w:t>
      </w:r>
    </w:p>
    <w:p w14:paraId="75E7A1A8" w14:textId="41555104" w:rsidR="002B7CF1" w:rsidRPr="00DC1C08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1C08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DC1C08" w:rsidRPr="00DC1C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C1C08">
        <w:rPr>
          <w:rFonts w:ascii="Times New Roman" w:hAnsi="Times New Roman" w:cs="Times New Roman"/>
          <w:b/>
          <w:sz w:val="28"/>
          <w:szCs w:val="28"/>
          <w:u w:val="single"/>
        </w:rPr>
        <w:t xml:space="preserve">Microcytic Hypochromic anemia </w:t>
      </w:r>
    </w:p>
    <w:p w14:paraId="52319AB9" w14:textId="2448E142" w:rsidR="002B7CF1" w:rsidRPr="002B7CF1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 xml:space="preserve">In this type of anemia individual RBCs are smaller in size than normal and contain a subnormal amount of hemoglobin. </w:t>
      </w:r>
    </w:p>
    <w:p w14:paraId="0D55E29F" w14:textId="0267CB5B" w:rsidR="002B7CF1" w:rsidRPr="00DB06C0" w:rsidRDefault="002B7CF1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 xml:space="preserve">This type of anemia is commonly seen in following </w:t>
      </w:r>
    </w:p>
    <w:p w14:paraId="32E394CD" w14:textId="29300017" w:rsidR="002B7CF1" w:rsidRPr="002B7CF1" w:rsidRDefault="002B7CF1" w:rsidP="00BC4DFB">
      <w:pPr>
        <w:pStyle w:val="ListParagraph"/>
        <w:numPr>
          <w:ilvl w:val="0"/>
          <w:numId w:val="10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Iron deficiency</w:t>
      </w:r>
    </w:p>
    <w:p w14:paraId="5FD0484C" w14:textId="533EBEF1" w:rsidR="002B7CF1" w:rsidRPr="002B7CF1" w:rsidRDefault="002B7CF1" w:rsidP="00BC4DFB">
      <w:pPr>
        <w:pStyle w:val="ListParagraph"/>
        <w:numPr>
          <w:ilvl w:val="0"/>
          <w:numId w:val="10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Thalassemia</w:t>
      </w:r>
    </w:p>
    <w:p w14:paraId="547284EB" w14:textId="0F232B3F" w:rsidR="002B7CF1" w:rsidRPr="002B7CF1" w:rsidRDefault="002B7CF1" w:rsidP="00BC4DFB">
      <w:pPr>
        <w:pStyle w:val="ListParagraph"/>
        <w:numPr>
          <w:ilvl w:val="0"/>
          <w:numId w:val="10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Sideroblastic anemia</w:t>
      </w:r>
    </w:p>
    <w:p w14:paraId="73DED53E" w14:textId="43F7FE5B" w:rsidR="002B7CF1" w:rsidRPr="00DB06C0" w:rsidRDefault="002B7CF1" w:rsidP="00DB06C0">
      <w:pPr>
        <w:pStyle w:val="ListParagraph"/>
        <w:numPr>
          <w:ilvl w:val="0"/>
          <w:numId w:val="10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Anemia of chronic disorders</w:t>
      </w:r>
    </w:p>
    <w:p w14:paraId="46A7A402" w14:textId="232A4DB3" w:rsidR="002B7CF1" w:rsidRPr="007E46D0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>2.</w:t>
      </w:r>
      <w:r w:rsidR="00DC1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6D0">
        <w:rPr>
          <w:rFonts w:ascii="Times New Roman" w:hAnsi="Times New Roman" w:cs="Times New Roman"/>
          <w:b/>
          <w:sz w:val="28"/>
          <w:szCs w:val="28"/>
          <w:u w:val="single"/>
        </w:rPr>
        <w:t>Macrocytic Anemia</w:t>
      </w:r>
    </w:p>
    <w:p w14:paraId="284BBD91" w14:textId="50852D3F" w:rsidR="002B7CF1" w:rsidRPr="002B7CF1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 xml:space="preserve">In this type of anemia individual RBCs are larger than normal, but the amount of hemoglobin in each cell is usually below normal. </w:t>
      </w:r>
    </w:p>
    <w:p w14:paraId="2436A15A" w14:textId="07DF50BF" w:rsidR="002B7CF1" w:rsidRPr="00DB06C0" w:rsidRDefault="002B7CF1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>Examples are.</w:t>
      </w:r>
    </w:p>
    <w:p w14:paraId="5ED8B09E" w14:textId="6F95B29C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Megaloblastic anemia</w:t>
      </w:r>
    </w:p>
    <w:p w14:paraId="39FC7CB5" w14:textId="167708B5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Aplastic anemia</w:t>
      </w:r>
    </w:p>
    <w:p w14:paraId="26490765" w14:textId="4B54FCE7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Hemolytic anemia</w:t>
      </w:r>
    </w:p>
    <w:p w14:paraId="5AAD66C9" w14:textId="060A11AE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Liver disease</w:t>
      </w:r>
    </w:p>
    <w:p w14:paraId="494D1698" w14:textId="50A28661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Myxedema</w:t>
      </w:r>
    </w:p>
    <w:p w14:paraId="2D689C70" w14:textId="73A65F4A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Hypopituitarism</w:t>
      </w:r>
    </w:p>
    <w:p w14:paraId="214638A6" w14:textId="12DAEC42" w:rsidR="002B7CF1" w:rsidRPr="002B7CF1" w:rsidRDefault="002B7CF1" w:rsidP="00BC4DFB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Pregnancy</w:t>
      </w:r>
    </w:p>
    <w:p w14:paraId="4F6A17CC" w14:textId="0F3AE357" w:rsidR="002B7CF1" w:rsidRPr="00DB06C0" w:rsidRDefault="002B7CF1" w:rsidP="00DB06C0">
      <w:pPr>
        <w:pStyle w:val="ListParagraph"/>
        <w:numPr>
          <w:ilvl w:val="0"/>
          <w:numId w:val="9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Alcoholism</w:t>
      </w:r>
    </w:p>
    <w:p w14:paraId="628AB223" w14:textId="77777777" w:rsidR="00DB06C0" w:rsidRDefault="00DB06C0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2EC76" w14:textId="77777777" w:rsidR="00DB06C0" w:rsidRDefault="00DB06C0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FC108" w14:textId="7DE0D907" w:rsidR="002B7CF1" w:rsidRPr="002B7CF1" w:rsidRDefault="002B7CF1" w:rsidP="00BC4DF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DC1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46D0">
        <w:rPr>
          <w:rFonts w:ascii="Times New Roman" w:hAnsi="Times New Roman" w:cs="Times New Roman"/>
          <w:b/>
          <w:sz w:val="28"/>
          <w:szCs w:val="28"/>
          <w:u w:val="single"/>
        </w:rPr>
        <w:t>Normocytic Normochromic Anemia</w:t>
      </w:r>
    </w:p>
    <w:p w14:paraId="6C3120BE" w14:textId="23D1C0A5" w:rsidR="00DB06C0" w:rsidRPr="00DB06C0" w:rsidRDefault="002B7CF1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>In this type of anemia, although the hemoglobin concentration in the blood is reduced, the individual RBCs appear normal and absolute values are also within normal limits.</w:t>
      </w:r>
    </w:p>
    <w:p w14:paraId="0B8F09F0" w14:textId="38428D3D" w:rsidR="002B7CF1" w:rsidRPr="00DB06C0" w:rsidRDefault="002B7CF1" w:rsidP="00DB06C0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08">
        <w:rPr>
          <w:rFonts w:ascii="Times New Roman" w:hAnsi="Times New Roman" w:cs="Times New Roman"/>
          <w:b/>
          <w:sz w:val="28"/>
          <w:szCs w:val="28"/>
          <w:u w:val="single"/>
        </w:rPr>
        <w:t>Examples are.</w:t>
      </w:r>
    </w:p>
    <w:p w14:paraId="097CF25D" w14:textId="2FC89DE6" w:rsidR="002B7CF1" w:rsidRPr="002B7CF1" w:rsidRDefault="002B7CF1" w:rsidP="00BC4DFB">
      <w:pPr>
        <w:pStyle w:val="ListParagraph"/>
        <w:numPr>
          <w:ilvl w:val="0"/>
          <w:numId w:val="8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Acute blood loss</w:t>
      </w:r>
    </w:p>
    <w:p w14:paraId="196A99C7" w14:textId="7AF8A46B" w:rsidR="002B7CF1" w:rsidRPr="002B7CF1" w:rsidRDefault="002B7CF1" w:rsidP="00BC4DFB">
      <w:pPr>
        <w:pStyle w:val="ListParagraph"/>
        <w:numPr>
          <w:ilvl w:val="0"/>
          <w:numId w:val="8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Leukemia</w:t>
      </w:r>
    </w:p>
    <w:p w14:paraId="299A1F6A" w14:textId="3229719F" w:rsidR="002B7CF1" w:rsidRPr="002B7CF1" w:rsidRDefault="002B7CF1" w:rsidP="00BC4DFB">
      <w:pPr>
        <w:pStyle w:val="ListParagraph"/>
        <w:numPr>
          <w:ilvl w:val="0"/>
          <w:numId w:val="8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Bone marrow infiltration</w:t>
      </w:r>
    </w:p>
    <w:p w14:paraId="18B40139" w14:textId="5C89EBD7" w:rsidR="002B7CF1" w:rsidRPr="002B7CF1" w:rsidRDefault="002B7CF1" w:rsidP="00BC4DFB">
      <w:pPr>
        <w:pStyle w:val="ListParagraph"/>
        <w:numPr>
          <w:ilvl w:val="0"/>
          <w:numId w:val="8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Chronic renal failure</w:t>
      </w:r>
    </w:p>
    <w:p w14:paraId="079C57BB" w14:textId="2C914828" w:rsidR="002B7CF1" w:rsidRPr="00602857" w:rsidRDefault="002B7CF1" w:rsidP="00BC4DFB">
      <w:pPr>
        <w:pStyle w:val="ListParagraph"/>
        <w:numPr>
          <w:ilvl w:val="0"/>
          <w:numId w:val="8"/>
        </w:numPr>
        <w:tabs>
          <w:tab w:val="left" w:pos="214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CF1">
        <w:rPr>
          <w:rFonts w:ascii="Times New Roman" w:hAnsi="Times New Roman" w:cs="Times New Roman"/>
          <w:bCs/>
          <w:sz w:val="24"/>
          <w:szCs w:val="24"/>
        </w:rPr>
        <w:tab/>
        <w:t>Chronic infections (chronic disorders)</w:t>
      </w:r>
    </w:p>
    <w:sectPr w:rsidR="002B7CF1" w:rsidRPr="0060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D3DA" w14:textId="77777777" w:rsidR="002A22E3" w:rsidRDefault="002A22E3" w:rsidP="009676AF">
      <w:pPr>
        <w:spacing w:after="0" w:line="240" w:lineRule="auto"/>
      </w:pPr>
      <w:r>
        <w:separator/>
      </w:r>
    </w:p>
  </w:endnote>
  <w:endnote w:type="continuationSeparator" w:id="0">
    <w:p w14:paraId="236490A5" w14:textId="77777777" w:rsidR="002A22E3" w:rsidRDefault="002A22E3" w:rsidP="0096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6907" w14:textId="77777777" w:rsidR="002A22E3" w:rsidRDefault="002A22E3" w:rsidP="009676AF">
      <w:pPr>
        <w:spacing w:after="0" w:line="240" w:lineRule="auto"/>
      </w:pPr>
      <w:r>
        <w:separator/>
      </w:r>
    </w:p>
  </w:footnote>
  <w:footnote w:type="continuationSeparator" w:id="0">
    <w:p w14:paraId="770C482D" w14:textId="77777777" w:rsidR="002A22E3" w:rsidRDefault="002A22E3" w:rsidP="0096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78E"/>
    <w:multiLevelType w:val="hybridMultilevel"/>
    <w:tmpl w:val="BDA04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23E78"/>
    <w:multiLevelType w:val="hybridMultilevel"/>
    <w:tmpl w:val="A48E7FF0"/>
    <w:lvl w:ilvl="0" w:tplc="0809000B">
      <w:start w:val="1"/>
      <w:numFmt w:val="bullet"/>
      <w:lvlText w:val=""/>
      <w:lvlJc w:val="left"/>
      <w:pPr>
        <w:ind w:left="288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148E2DD4"/>
    <w:multiLevelType w:val="hybridMultilevel"/>
    <w:tmpl w:val="ACB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612C82"/>
    <w:multiLevelType w:val="hybridMultilevel"/>
    <w:tmpl w:val="78E2E4E8"/>
    <w:lvl w:ilvl="0" w:tplc="0809000B">
      <w:start w:val="1"/>
      <w:numFmt w:val="bullet"/>
      <w:lvlText w:val=""/>
      <w:lvlJc w:val="left"/>
      <w:pPr>
        <w:ind w:left="240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</w:abstractNum>
  <w:abstractNum w:abstractNumId="4" w15:restartNumberingAfterBreak="0">
    <w:nsid w:val="24174102"/>
    <w:multiLevelType w:val="hybridMultilevel"/>
    <w:tmpl w:val="4E9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04496"/>
    <w:multiLevelType w:val="hybridMultilevel"/>
    <w:tmpl w:val="BD862EA0"/>
    <w:lvl w:ilvl="0" w:tplc="250212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561B0"/>
    <w:multiLevelType w:val="hybridMultilevel"/>
    <w:tmpl w:val="D8327042"/>
    <w:lvl w:ilvl="0" w:tplc="250212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1401E8"/>
    <w:multiLevelType w:val="hybridMultilevel"/>
    <w:tmpl w:val="86FA8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AD0"/>
    <w:multiLevelType w:val="hybridMultilevel"/>
    <w:tmpl w:val="B89A682C"/>
    <w:lvl w:ilvl="0" w:tplc="250212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E7894"/>
    <w:multiLevelType w:val="hybridMultilevel"/>
    <w:tmpl w:val="1E1A4D52"/>
    <w:lvl w:ilvl="0" w:tplc="250212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E312D8"/>
    <w:multiLevelType w:val="hybridMultilevel"/>
    <w:tmpl w:val="1AE054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C417FE"/>
    <w:multiLevelType w:val="hybridMultilevel"/>
    <w:tmpl w:val="282ECBCC"/>
    <w:lvl w:ilvl="0" w:tplc="0809000B">
      <w:start w:val="1"/>
      <w:numFmt w:val="bullet"/>
      <w:lvlText w:val=""/>
      <w:lvlJc w:val="left"/>
      <w:pPr>
        <w:ind w:left="288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6F060101"/>
    <w:multiLevelType w:val="hybridMultilevel"/>
    <w:tmpl w:val="56BA873C"/>
    <w:lvl w:ilvl="0" w:tplc="0809000B">
      <w:start w:val="1"/>
      <w:numFmt w:val="bullet"/>
      <w:lvlText w:val=""/>
      <w:lvlJc w:val="left"/>
      <w:pPr>
        <w:ind w:left="253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3" w15:restartNumberingAfterBreak="0">
    <w:nsid w:val="72324A75"/>
    <w:multiLevelType w:val="hybridMultilevel"/>
    <w:tmpl w:val="492A41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71026E"/>
    <w:multiLevelType w:val="hybridMultilevel"/>
    <w:tmpl w:val="B000822E"/>
    <w:lvl w:ilvl="0" w:tplc="250212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A2"/>
    <w:rsid w:val="00121456"/>
    <w:rsid w:val="00147E10"/>
    <w:rsid w:val="0015225F"/>
    <w:rsid w:val="00215824"/>
    <w:rsid w:val="002A22E3"/>
    <w:rsid w:val="002B7CF1"/>
    <w:rsid w:val="00321594"/>
    <w:rsid w:val="003F0A73"/>
    <w:rsid w:val="00426A1F"/>
    <w:rsid w:val="004A1FD3"/>
    <w:rsid w:val="004B120A"/>
    <w:rsid w:val="00602857"/>
    <w:rsid w:val="007E46D0"/>
    <w:rsid w:val="009676AF"/>
    <w:rsid w:val="00BC4DFB"/>
    <w:rsid w:val="00BE7440"/>
    <w:rsid w:val="00DB06C0"/>
    <w:rsid w:val="00DC1C08"/>
    <w:rsid w:val="00E04E69"/>
    <w:rsid w:val="00E4002A"/>
    <w:rsid w:val="00F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3B35C"/>
  <w15:chartTrackingRefBased/>
  <w15:docId w15:val="{B849C300-38C0-4A52-89A3-5F98E14D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D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120A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BC4DFB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2020-06-24T15:37:00Z</dcterms:created>
  <dcterms:modified xsi:type="dcterms:W3CDTF">2020-06-24T15:47:00Z</dcterms:modified>
</cp:coreProperties>
</file>