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Subject: Human Anatomy II</w:t>
      </w:r>
      <w:r>
        <w:rPr>
          <w:rFonts w:cs="Times New Roman" w:hAnsi="Times New Roman"/>
          <w:b/>
          <w:sz w:val="24"/>
          <w:szCs w:val="24"/>
          <w:lang w:val="en-US"/>
        </w:rPr>
        <w:t xml:space="preserve">.             </w:t>
      </w:r>
      <w:r>
        <w:rPr>
          <w:rFonts w:cs="Times New Roman" w:hAnsi="Times New Roman"/>
          <w:b/>
          <w:sz w:val="24"/>
          <w:szCs w:val="24"/>
          <w:highlight w:val="cyan"/>
          <w:lang w:val="en-US"/>
        </w:rPr>
        <w:t xml:space="preserve">    Zabih </w:t>
      </w:r>
      <w:r>
        <w:rPr>
          <w:rFonts w:cs="Times New Roman" w:hAnsi="Times New Roman"/>
          <w:b/>
          <w:sz w:val="24"/>
          <w:szCs w:val="24"/>
          <w:highlight w:val="cyan"/>
          <w:lang w:val="en-US"/>
        </w:rPr>
        <w:t>Ullah 15834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Class: Radiology, 2nd semester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Section: B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Instructor: Dr. </w:t>
      </w:r>
      <w:r>
        <w:rPr>
          <w:rFonts w:ascii="Times New Roman" w:cs="Times New Roman" w:hAnsi="Times New Roman"/>
          <w:b/>
          <w:sz w:val="24"/>
          <w:szCs w:val="24"/>
        </w:rPr>
        <w:t>Arooba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MidTerm</w:t>
      </w:r>
      <w:r>
        <w:rPr>
          <w:rFonts w:ascii="Times New Roman" w:cs="Times New Roman" w:hAnsi="Times New Roman"/>
          <w:b/>
          <w:sz w:val="24"/>
          <w:szCs w:val="24"/>
        </w:rPr>
        <w:t xml:space="preserve"> Assignment</w:t>
      </w:r>
      <w:r>
        <w:rPr>
          <w:rFonts w:ascii="Times New Roman" w:cs="Times New Roman" w:hAnsi="Times New Roman"/>
          <w:b/>
          <w:sz w:val="24"/>
          <w:szCs w:val="24"/>
        </w:rPr>
        <w:t>, spring 2020.                                  Marks 30.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Select the best option.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</w:rPr>
        <w:t>A metatarsal bone has the following basic parts: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Head, shaft, and tail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</w:rPr>
        <w:t>B. Head, shaft, and base</w:t>
      </w:r>
    </w:p>
    <w:p>
      <w:pPr>
        <w:pStyle w:val="style0"/>
        <w:shd w:val="clear" w:color="auto" w:fill="fbfbfb"/>
        <w:spacing w:after="75" w:lineRule="auto" w:line="240"/>
        <w:ind w:left="1440" w:right="37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Head, neck, tubercle, and base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0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eastAsia="Times New Roman" w:hAnsi="Times New Roman"/>
          <w:sz w:val="24"/>
          <w:szCs w:val="24"/>
        </w:rPr>
        <w:t>D. Head, neck, tubercle, and tail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eastAsia="Times New Roman" w:hAnsi="Times New Roman"/>
          <w:sz w:val="24"/>
          <w:szCs w:val="24"/>
        </w:rPr>
        <w:t>Sustentaculum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tali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is located on______ of </w:t>
      </w:r>
      <w:r>
        <w:rPr>
          <w:rFonts w:ascii="Times New Roman" w:cs="Times New Roman" w:eastAsia="Times New Roman" w:hAnsi="Times New Roman"/>
          <w:sz w:val="24"/>
          <w:szCs w:val="24"/>
        </w:rPr>
        <w:t>calcaneum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</w:rPr>
        <w:t>A. Medial surface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Lateral surface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Anterior surface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Superior surface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eastAsia="Times New Roman" w:hAnsi="Times New Roman"/>
          <w:sz w:val="24"/>
          <w:szCs w:val="24"/>
        </w:rPr>
        <w:t>Circumduction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is the combination of?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Flexion, extension, medial rotation, and lateral rotation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</w:rPr>
        <w:t>B. Flexion, extension, abduction, and adduction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Abduction, adduction, medial rotation, and lateral rotation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Extension, adduction, medial rotation, and lateral rotation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eastAsia="Times New Roman" w:hAnsi="Times New Roman"/>
          <w:sz w:val="24"/>
          <w:szCs w:val="24"/>
        </w:rPr>
        <w:t>It looks like inverted Y shaped: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</w:rPr>
        <w:t>A. Iliofemoral ligament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</w:t>
      </w:r>
      <w:r>
        <w:rPr>
          <w:rFonts w:ascii="Times New Roman" w:cs="Times New Roman" w:eastAsia="Times New Roman" w:hAnsi="Times New Roman"/>
          <w:sz w:val="24"/>
          <w:szCs w:val="24"/>
        </w:rPr>
        <w:t>Pubofemoral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ligament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</w:t>
      </w:r>
      <w:r>
        <w:rPr>
          <w:rFonts w:ascii="Times New Roman" w:cs="Times New Roman" w:eastAsia="Times New Roman" w:hAnsi="Times New Roman"/>
          <w:sz w:val="24"/>
          <w:szCs w:val="24"/>
        </w:rPr>
        <w:t>Ischiofemoral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ligament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D. Plantar </w:t>
      </w:r>
      <w:r>
        <w:rPr>
          <w:rFonts w:ascii="Times New Roman" w:cs="Times New Roman" w:eastAsia="Times New Roman" w:hAnsi="Times New Roman"/>
          <w:sz w:val="24"/>
          <w:szCs w:val="24"/>
        </w:rPr>
        <w:t>aponeurosis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</w:t>
      </w:r>
      <w:r>
        <w:rPr>
          <w:rFonts w:ascii="Times New Roman" w:cs="Times New Roman" w:eastAsia="Times New Roman" w:hAnsi="Times New Roman"/>
          <w:sz w:val="24"/>
          <w:szCs w:val="24"/>
        </w:rPr>
        <w:t>The increase in neck angle with the shaft of the femur is called: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</w:t>
      </w:r>
      <w:r>
        <w:rPr>
          <w:rFonts w:ascii="Times New Roman" w:cs="Times New Roman" w:eastAsia="Times New Roman" w:hAnsi="Times New Roman"/>
          <w:sz w:val="24"/>
          <w:szCs w:val="24"/>
        </w:rPr>
        <w:t>Coxa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valga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</w:rPr>
        <w:t>B. Coxa vara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</w:t>
      </w:r>
      <w:r>
        <w:rPr>
          <w:rFonts w:ascii="Times New Roman" w:cs="Times New Roman" w:eastAsia="Times New Roman" w:hAnsi="Times New Roman"/>
          <w:sz w:val="24"/>
          <w:szCs w:val="24"/>
        </w:rPr>
        <w:t>Coxa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benda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</w:t>
      </w:r>
      <w:r>
        <w:rPr>
          <w:rFonts w:ascii="Times New Roman" w:cs="Times New Roman" w:eastAsia="Times New Roman" w:hAnsi="Times New Roman"/>
          <w:sz w:val="24"/>
          <w:szCs w:val="24"/>
        </w:rPr>
        <w:t>Coxa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increase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The floor of the </w:t>
      </w:r>
      <w:r>
        <w:rPr>
          <w:rFonts w:ascii="Times New Roman" w:cs="Times New Roman" w:eastAsia="Times New Roman" w:hAnsi="Times New Roman"/>
          <w:sz w:val="24"/>
          <w:szCs w:val="24"/>
        </w:rPr>
        <w:t>acetabulum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is non-</w:t>
      </w:r>
      <w:r>
        <w:rPr>
          <w:rFonts w:ascii="Times New Roman" w:cs="Times New Roman" w:eastAsia="Times New Roman" w:hAnsi="Times New Roman"/>
          <w:sz w:val="24"/>
          <w:szCs w:val="24"/>
        </w:rPr>
        <w:t>articular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called: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</w:t>
      </w:r>
      <w:r>
        <w:rPr>
          <w:rFonts w:ascii="Times New Roman" w:cs="Times New Roman" w:eastAsia="Times New Roman" w:hAnsi="Times New Roman"/>
          <w:sz w:val="24"/>
          <w:szCs w:val="24"/>
        </w:rPr>
        <w:t>Acetabular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fossa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</w:t>
      </w:r>
      <w:r>
        <w:rPr>
          <w:rFonts w:ascii="Times New Roman" w:cs="Times New Roman" w:eastAsia="Times New Roman" w:hAnsi="Times New Roman"/>
          <w:sz w:val="24"/>
          <w:szCs w:val="24"/>
        </w:rPr>
        <w:t>Acetabular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margin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</w:rPr>
        <w:t>C. Acetabular notch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Capsule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The tubercle separating the tendons of </w:t>
      </w:r>
      <w:r>
        <w:rPr>
          <w:rFonts w:ascii="Times New Roman" w:cs="Times New Roman" w:eastAsia="Times New Roman" w:hAnsi="Times New Roman"/>
          <w:sz w:val="24"/>
          <w:szCs w:val="24"/>
        </w:rPr>
        <w:t>peroneus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longus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eastAsia="Times New Roman" w:hAnsi="Times New Roman"/>
          <w:sz w:val="24"/>
          <w:szCs w:val="24"/>
        </w:rPr>
        <w:t>peroneus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brevis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is: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Anterior tubercle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Posterior tubercle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Medial tubercle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</w:rPr>
        <w:t>D. Peroneal tubercle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eastAsia="Times New Roman" w:hAnsi="Times New Roman"/>
          <w:sz w:val="24"/>
          <w:szCs w:val="24"/>
        </w:rPr>
        <w:t>symphysis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pubis is: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Primary cartilaginous joint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</w:rPr>
        <w:t>B. Secondary cartilaginous joint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Synovial joint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Fibrous joint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9.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>Which bone does not part in the formation of the knee joint?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 Femur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Tibia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</w:rPr>
        <w:t>C. Fibula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Patella</w:t>
      </w:r>
    </w:p>
    <w:p>
      <w:pPr>
        <w:pStyle w:val="style0"/>
        <w:shd w:val="clear" w:color="auto" w:fill="fbfbfb"/>
        <w:spacing w:before="120" w:after="120" w:lineRule="auto" w:line="240"/>
        <w:ind w:left="720"/>
        <w:rPr>
          <w:rFonts w:ascii="Times New Roman" w:cs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Regarding tibia: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cs="Times New Roman" w:eastAsia="Times New Roman" w:hAnsi="Times New Roman"/>
          <w:sz w:val="24"/>
          <w:szCs w:val="24"/>
          <w:highlight w:val="yellow"/>
        </w:rPr>
        <w:t>A. Anterior border is subcutaneous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 Lateral border is subcutaneous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 Medial border is subcutaneous</w:t>
      </w:r>
    </w:p>
    <w:p>
      <w:pPr>
        <w:pStyle w:val="style0"/>
        <w:shd w:val="clear" w:color="auto" w:fill="fbfbfb"/>
        <w:spacing w:before="100" w:beforeAutospacing="true" w:after="100" w:afterAutospacing="true" w:lineRule="auto" w:line="240"/>
        <w:ind w:left="14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D. Medial surface is subcutaneous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Give brief answers to the following questions. Add diagrams/ pictures where needed. </w:t>
      </w:r>
    </w:p>
    <w:p>
      <w:pPr>
        <w:pStyle w:val="style0"/>
        <w:rPr>
          <w:rFonts w:ascii="Times New Roman" w:cs="Times New Roman" w:hAnsi="Times New Roman"/>
          <w:b/>
          <w:sz w:val="28"/>
          <w:szCs w:val="24"/>
        </w:rPr>
      </w:pPr>
      <w:r>
        <w:rPr>
          <w:rFonts w:ascii="Times New Roman" w:cs="Times New Roman" w:hAnsi="Times New Roman"/>
          <w:b/>
          <w:sz w:val="28"/>
          <w:szCs w:val="24"/>
        </w:rPr>
        <w:t xml:space="preserve">Each question carries 5 marks.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highlight w:val="cyan"/>
        </w:rPr>
        <w:t xml:space="preserve">1. </w:t>
      </w:r>
      <w:r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  <w:t> Describe the arches of foot. Name the factors responsible for the maintenance of these arches. </w:t>
      </w:r>
    </w:p>
    <w:p>
      <w:pPr>
        <w:pStyle w:val="style0"/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ascii="Times New Roman" w:cs="Times New Roman" w:hAnsi="Times New Roman"/>
          <w:sz w:val="24"/>
          <w:szCs w:val="24"/>
          <w:highlight w:val="none"/>
          <w:shd w:val="clear" w:color="auto" w:fill="ffffff"/>
          <w:lang w:val="en-US"/>
        </w:rPr>
        <w:t>Ans</w:t>
      </w:r>
      <w:r>
        <w:rPr>
          <w:rFonts w:ascii="Times New Roman" w:cs="Times New Roman" w:hAnsi="Times New Roman"/>
          <w:sz w:val="24"/>
          <w:szCs w:val="24"/>
          <w:highlight w:val="green"/>
          <w:shd w:val="clear" w:color="auto" w:fill="ffffff"/>
          <w:lang w:val="en-US"/>
        </w:rPr>
        <w:t>:Arches of foot:</w:t>
      </w:r>
      <w:r>
        <w:rPr>
          <w:rFonts w:cs="Times New Roman" w:hAnsi="Times New Roman"/>
          <w:sz w:val="24"/>
          <w:szCs w:val="24"/>
          <w:highlight w:val="green"/>
          <w:shd w:val="clear" w:color="auto" w:fill="ffffff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the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foot has three arches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. Two longitudinal (medial and lat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eral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)arches and one anterior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transverse arche. These arches are formed by the tara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sal and metatar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sal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bones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and are supported by the ligaments and tendons and the foot. </w:t>
      </w:r>
    </w:p>
    <w:p>
      <w:pPr>
        <w:pStyle w:val="style0"/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Medial arche:the medial arche is the higher of the two longitudinal arches. It is made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of by the calcaneus, the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t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alu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s, the navicular, the three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c uniforms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, and the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first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, second, and third metatarsal.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 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1847291</wp:posOffset>
            </wp:positionH>
            <wp:positionV relativeFrom="page">
              <wp:posOffset>8728779</wp:posOffset>
            </wp:positionV>
            <wp:extent cx="2450843" cy="1261312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450843" cy="1261312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none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highlight w:val="none"/>
          <w:shd w:val="clear" w:color="auto" w:fill="ffffff"/>
        </w:rPr>
      </w:pP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Lateral arche:the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lateral arche is the flatter of the two longitudinal ar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ches, and lies on the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ground and the standing position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. It is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composed of the calcan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e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ous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, the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cuboid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, and the forth and fifth metatarsals.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2126272</wp:posOffset>
            </wp:positionH>
            <wp:positionV relativeFrom="page">
              <wp:posOffset>1895518</wp:posOffset>
            </wp:positionV>
            <wp:extent cx="2857456" cy="1029660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57456" cy="10296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highlight w:val="none"/>
          <w:shd w:val="clear" w:color="auto" w:fill="ffffff"/>
        </w:rPr>
      </w:pP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Trans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verse arches: in ad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dition to longitudinal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arches the foot presents a series of transverse arches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. The transverse arches is locat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ed in the coronal plan of th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e foot.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  <w:r>
        <w:rPr/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margin">
              <wp:posOffset>712591</wp:posOffset>
            </wp:positionH>
            <wp:positionV relativeFrom="margin">
              <wp:posOffset>2769439</wp:posOffset>
            </wp:positionV>
            <wp:extent cx="3253984" cy="1265725"/>
            <wp:effectExtent l="0" t="0" r="0" b="0"/>
            <wp:wrapSquare wrapText="bothSides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53984" cy="12657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shd w:val="clear" w:color="auto" w:fill="ffffff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Factor that 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maintain foot arches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: the curvature of the arche is mai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nly maintained by the 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fibularis longus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, tendon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s, assisted by the tibi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alis posterior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 tendon, 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which both 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cross under sole of the foot. The deep 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taransverse ligaments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, the transverse head of the adductor longus and fibularis longus tend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on, also help to stabilise this arche.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  <w:t>2. Mention the attachments, nerve supply and actions of the muscle largely responsible for the prominence of buttocks. Which site is safe for the intramuscular injection in this region?</w:t>
      </w:r>
    </w:p>
    <w:p>
      <w:pPr>
        <w:pStyle w:val="style0"/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Ans:Attachments :originates from the gluteal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, (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posterior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) surface o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f il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ium, sacr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um and coccyx, it slopes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across the buttock at a 45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degree angle, then inserts into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the iliotibial track and the gluteal tuberosity of the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fem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ur. </w:t>
      </w:r>
    </w:p>
    <w:p>
      <w:pPr>
        <w:pStyle w:val="style0"/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Ac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tion :it i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s the main extensor of the thigh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, and assists with lateral rotation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. However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, it is only used when force is required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, such is running and climbing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. </w:t>
      </w:r>
    </w:p>
    <w:p>
      <w:pPr>
        <w:pStyle w:val="style0"/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Nerve supply :the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superior gluteal nerve(L4, L5, S1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) passes through s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ciatic notch above the piriformis muscle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. It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supplies the gluteus medi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us and minimus and tensor fasciae latae muscle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. The inferior gluteal nerve(L5,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S1, S2) supplies the glut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e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us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max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imus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The dorsogluteal muscle o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f buttocks was the site most commonly selected by health care provide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s for many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years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. However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,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due to the potential for 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in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>jury to the sciatic nerve, the ventrogluteal is most of</w:t>
      </w:r>
      <w:r>
        <w:rPr>
          <w:rFonts w:cs="Times New Roman" w:hAnsi="Times New Roman"/>
          <w:sz w:val="24"/>
          <w:szCs w:val="24"/>
          <w:highlight w:val="none"/>
          <w:shd w:val="clear" w:color="auto" w:fill="ffffff"/>
          <w:lang w:val="en-US"/>
        </w:rPr>
        <w:t xml:space="preserve">ten used now. </w:t>
      </w:r>
    </w:p>
    <w:p>
      <w:pPr>
        <w:pStyle w:val="style0"/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  <w:t>3. How greater and lesser sciatic foramina formed and enlist the structures passing through them</w:t>
      </w:r>
    </w:p>
    <w:p>
      <w:pPr>
        <w:pStyle w:val="style0"/>
        <w:rPr>
          <w:rFonts w:cs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Ans:the greater sciatic foram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en is an opening (foram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en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) and the posterior 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human pelvis. It is formed by the scrotuberous and sacrospinous ligaments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. The piriformis 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muscle passes throgh the foramin and occ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upies most of its volume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</w:p>
    <w:p>
      <w:pPr>
        <w:pStyle w:val="style0"/>
        <w:rPr>
          <w:rFonts w:cs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The lesser sciatic foramen is an opening (foramen) between the pelvis and the back of the thigh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. The foramen is formed 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by the 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scrotuberous ligament which runs between the 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sc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rum and the ischial tuberosity and the sacrospinous ligament which runs between the sacrum and ischial spine. </w:t>
      </w:r>
    </w:p>
    <w:p>
      <w:pPr>
        <w:pStyle w:val="style0"/>
        <w:rPr>
          <w:rFonts w:cs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Structure that passing through greater sc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iatic for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a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men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Superior gluteal nerve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 xml:space="preserve">Superior gluteal vessels 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 xml:space="preserve">Inferior gluteal 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 xml:space="preserve">nerve 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 xml:space="preserve">Inferior 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 xml:space="preserve">gluteal 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 xml:space="preserve">vessels </w:t>
      </w:r>
    </w:p>
    <w:p>
      <w:pPr>
        <w:pStyle w:val="style179"/>
        <w:numPr>
          <w:ilvl w:val="0"/>
          <w:numId w:val="11"/>
        </w:numPr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Sc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iatic nerve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Structures that passing through lesser scia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tic foramen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Tendon of obturator internus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Nerve of obturator intern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us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 xml:space="preserve">Internal pudendal vessels </w:t>
      </w:r>
    </w:p>
    <w:p>
      <w:pPr>
        <w:pStyle w:val="style179"/>
        <w:numPr>
          <w:ilvl w:val="0"/>
          <w:numId w:val="12"/>
        </w:numPr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P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udendal nerve</w:t>
      </w:r>
    </w:p>
    <w:p>
      <w:pPr>
        <w:pStyle w:val="style0"/>
        <w:rPr>
          <w:rFonts w:ascii="Times New Roman" w:cs="Times New Roman" w:hAnsi="Times New Roman"/>
          <w:sz w:val="24"/>
          <w:szCs w:val="24"/>
          <w:shd w:val="clear" w:color="auto" w:fill="ffffff"/>
        </w:rPr>
      </w:pPr>
      <w:r>
        <w:rPr>
          <w:rFonts w:ascii="Times New Roman" w:cs="Times New Roman" w:hAnsi="Times New Roman"/>
          <w:sz w:val="24"/>
          <w:szCs w:val="24"/>
          <w:highlight w:val="cyan"/>
          <w:shd w:val="clear" w:color="auto" w:fill="ffffff"/>
        </w:rPr>
        <w:t>4. What are hamstring muscles? Give their origin, insertion, nerve supply and action</w:t>
      </w:r>
      <w:r>
        <w:rPr>
          <w:rFonts w:ascii="Times New Roman" w:cs="Times New Roman" w:hAnsi="Times New Roman"/>
          <w:sz w:val="24"/>
          <w:szCs w:val="24"/>
          <w:shd w:val="clear" w:color="auto" w:fill="ffffff"/>
        </w:rPr>
        <w:t>.</w:t>
      </w:r>
    </w:p>
    <w:p>
      <w:pPr>
        <w:pStyle w:val="style0"/>
        <w:rPr>
          <w:rFonts w:cs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Ans: the hamstring are a group of muscles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 xml:space="preserve"> and their tendons at the r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ear of the upper leg they include the biceps femoris, semitendinosus, and semimem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branosus. The ha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mstring f</w:t>
      </w:r>
      <w:r>
        <w:rPr>
          <w:rFonts w:cs="Times New Roman" w:hAnsi="Times New Roman"/>
          <w:sz w:val="24"/>
          <w:szCs w:val="24"/>
          <w:shd w:val="clear" w:color="auto" w:fill="ffffff"/>
          <w:lang w:val="en-US"/>
        </w:rPr>
        <w:t>lex the knee joint and extended the thigh to the back side of the body.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Origin: tuberosity of the ischi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>um, linea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en-US"/>
        </w:rPr>
        <w:t xml:space="preserve"> aspera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Insertion :tibia, fibula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Nerve supply :sciatic nerve(tibial nerve and </w:t>
      </w:r>
      <w:r>
        <w:rPr>
          <w:rFonts w:ascii="Times New Roman" w:cs="Times New Roman" w:hAnsi="Times New Roman"/>
          <w:sz w:val="24"/>
          <w:szCs w:val="24"/>
          <w:lang w:val="en-US"/>
        </w:rPr>
        <w:t>common fibular nerve</w:t>
      </w:r>
      <w:r>
        <w:rPr>
          <w:rFonts w:ascii="Times New Roman" w:cs="Times New Roman" w:hAnsi="Times New Roman"/>
          <w:sz w:val="24"/>
          <w:szCs w:val="24"/>
          <w:lang w:val="en-US"/>
        </w:rPr>
        <w:t>)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Action:the main action is flexion </w:t>
      </w:r>
      <w:r>
        <w:rPr>
          <w:rFonts w:ascii="Times New Roman" w:cs="Times New Roman" w:hAnsi="Times New Roman"/>
          <w:sz w:val="24"/>
          <w:szCs w:val="24"/>
          <w:lang w:val="en-US"/>
        </w:rPr>
        <w:t>it the knee. It also exten</w:t>
      </w:r>
      <w:r>
        <w:rPr>
          <w:rFonts w:ascii="Times New Roman" w:cs="Times New Roman" w:hAnsi="Times New Roman"/>
          <w:sz w:val="24"/>
          <w:szCs w:val="24"/>
          <w:lang w:val="en-US"/>
        </w:rPr>
        <w:t>ds the tigh at the hip</w:t>
      </w:r>
      <w:r>
        <w:rPr>
          <w:rFonts w:ascii="Times New Roman" w:cs="Times New Roman" w:hAnsi="Times New Roman"/>
          <w:sz w:val="24"/>
          <w:szCs w:val="24"/>
          <w:lang w:val="en-US"/>
        </w:rPr>
        <w:t>, and later</w:t>
      </w:r>
      <w:r>
        <w:rPr>
          <w:rFonts w:ascii="Times New Roman" w:cs="Times New Roman" w:hAnsi="Times New Roman"/>
          <w:sz w:val="24"/>
          <w:szCs w:val="24"/>
          <w:lang w:val="en-US"/>
        </w:rPr>
        <w:t>ally rotatas at the hip and knee.</w:t>
      </w:r>
    </w:p>
    <w:p>
      <w:pPr>
        <w:pStyle w:val="style179"/>
        <w:numPr>
          <w:ilvl w:val="0"/>
          <w:numId w:val="13"/>
        </w:numPr>
        <w:rPr>
          <w:rFonts w:ascii="Times New Roman" w:cs="Times New Roman" w:hAnsi="Times New Roman"/>
          <w:sz w:val="24"/>
          <w:szCs w:val="24"/>
        </w:rPr>
      </w:pPr>
      <w:r>
        <w:rPr/>
        <w:drawing>
          <wp:anchor distT="0" distB="0" distL="114300" distR="114300" simplePos="false" relativeHeight="5" behindDoc="false" locked="false" layoutInCell="true" allowOverlap="true">
            <wp:simplePos x="0" y="0"/>
            <wp:positionH relativeFrom="margin">
              <wp:posOffset>1646606</wp:posOffset>
            </wp:positionH>
            <wp:positionV relativeFrom="margin">
              <wp:posOffset>1420023</wp:posOffset>
            </wp:positionV>
            <wp:extent cx="3253984" cy="2582884"/>
            <wp:effectExtent l="0" t="0" r="0" b="0"/>
            <wp:wrapSquare wrapText="bothSides"/>
            <wp:docPr id="1029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53984" cy="2582884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94AC97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86FCF1D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D79C29E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5EBE312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E3B40E0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5B647F1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3954C61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28B067D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59661B2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649E651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889</Words>
  <Pages>4</Pages>
  <Characters>4759</Characters>
  <Application>WPS Office</Application>
  <DocSecurity>0</DocSecurity>
  <Paragraphs>105</Paragraphs>
  <ScaleCrop>false</ScaleCrop>
  <Company>by adguard</Company>
  <LinksUpToDate>false</LinksUpToDate>
  <CharactersWithSpaces>5638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2020-04-15T09:34:34Z</dcterms:created>
  <dc:creator>DELL</dc:creator>
  <lastModifiedBy>ANE-LX1</lastModifiedBy>
  <dcterms:modified xsi:type="dcterms:W3CDTF">2020-04-15T09:34:34Z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