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5A" w:rsidRDefault="00EF341B">
      <w:pPr>
        <w:rPr>
          <w:b/>
        </w:rPr>
      </w:pPr>
      <w:r w:rsidRPr="00EF341B">
        <w:rPr>
          <w:b/>
        </w:rPr>
        <w:t>Q1</w:t>
      </w:r>
      <w:r>
        <w:rPr>
          <w:b/>
        </w:rPr>
        <w:t xml:space="preserve">. </w:t>
      </w:r>
    </w:p>
    <w:p w:rsidR="00C059CA" w:rsidRDefault="00EF341B">
      <w:pPr>
        <w:rPr>
          <w:sz w:val="24"/>
        </w:rPr>
      </w:pPr>
      <w:r>
        <w:rPr>
          <w:b/>
          <w:sz w:val="24"/>
        </w:rPr>
        <w:t xml:space="preserve">Case study: </w:t>
      </w:r>
      <w:r>
        <w:rPr>
          <w:sz w:val="24"/>
        </w:rPr>
        <w:t xml:space="preserve">The reason behind the condition is Rh incompatibility or Hemolytic disease of newborn, the matter here is that the lady Caroline is Rh negative and her husband Joseph is Rh positive while the offspring of this couple is Rh positive that is an inherit character from his father, when </w:t>
      </w:r>
      <w:r w:rsidR="00587015">
        <w:rPr>
          <w:sz w:val="24"/>
        </w:rPr>
        <w:t>t</w:t>
      </w:r>
      <w:r>
        <w:rPr>
          <w:sz w:val="24"/>
        </w:rPr>
        <w:t>he blood of child mix with the mother</w:t>
      </w:r>
      <w:r w:rsidR="00587015">
        <w:rPr>
          <w:sz w:val="24"/>
        </w:rPr>
        <w:t>’s</w:t>
      </w:r>
      <w:r>
        <w:rPr>
          <w:sz w:val="24"/>
        </w:rPr>
        <w:t xml:space="preserve"> blood the </w:t>
      </w:r>
      <w:r w:rsidR="00587015">
        <w:rPr>
          <w:sz w:val="24"/>
        </w:rPr>
        <w:t>mother’s</w:t>
      </w:r>
      <w:r>
        <w:rPr>
          <w:sz w:val="24"/>
        </w:rPr>
        <w:t xml:space="preserve"> immune system produces anti-D IgG agglutinins, these antibodies in</w:t>
      </w:r>
      <w:r w:rsidR="00587015">
        <w:rPr>
          <w:sz w:val="24"/>
        </w:rPr>
        <w:t xml:space="preserve"> second pregnancy about 3% and i</w:t>
      </w:r>
      <w:r>
        <w:rPr>
          <w:sz w:val="24"/>
        </w:rPr>
        <w:t>n third pregnancy about 10% increased fetal death frequency</w:t>
      </w:r>
      <w:r w:rsidR="00587015">
        <w:rPr>
          <w:sz w:val="24"/>
        </w:rPr>
        <w:t>, however increases</w:t>
      </w:r>
      <w:r>
        <w:rPr>
          <w:sz w:val="24"/>
        </w:rPr>
        <w:t xml:space="preserve"> subsequently in pregnancy enter through placenta that causes hemolysis of child’s RBCs leads to baby’s death.</w:t>
      </w:r>
      <w:r w:rsidR="00CC2048">
        <w:rPr>
          <w:sz w:val="24"/>
        </w:rPr>
        <w:t xml:space="preserve"> The adverse reaction of wife blood while during transfusion </w:t>
      </w:r>
      <w:r w:rsidR="00587015">
        <w:rPr>
          <w:sz w:val="24"/>
        </w:rPr>
        <w:t>from her</w:t>
      </w:r>
      <w:r w:rsidR="00CC2048">
        <w:rPr>
          <w:sz w:val="24"/>
        </w:rPr>
        <w:t xml:space="preserve"> husband ensure the Rh incompatibility and baby’s death.</w:t>
      </w:r>
    </w:p>
    <w:p w:rsidR="00C059CA" w:rsidRDefault="00C059CA">
      <w:pPr>
        <w:rPr>
          <w:sz w:val="24"/>
        </w:rPr>
      </w:pPr>
    </w:p>
    <w:p w:rsidR="00C059CA" w:rsidRDefault="00C059CA">
      <w:pPr>
        <w:rPr>
          <w:b/>
          <w:sz w:val="24"/>
        </w:rPr>
      </w:pPr>
      <w:r w:rsidRPr="00C059CA">
        <w:rPr>
          <w:b/>
          <w:sz w:val="24"/>
        </w:rPr>
        <w:t>Q2</w:t>
      </w:r>
      <w:r>
        <w:rPr>
          <w:b/>
          <w:sz w:val="24"/>
        </w:rPr>
        <w:t xml:space="preserve">. </w:t>
      </w:r>
    </w:p>
    <w:p w:rsidR="00C059CA" w:rsidRDefault="00C059CA">
      <w:pPr>
        <w:rPr>
          <w:rFonts w:cstheme="minorHAnsi"/>
          <w:sz w:val="24"/>
        </w:rPr>
      </w:pPr>
      <w:r>
        <w:rPr>
          <w:b/>
          <w:sz w:val="24"/>
        </w:rPr>
        <w:t xml:space="preserve">Random donor platelets: </w:t>
      </w:r>
      <w:r>
        <w:rPr>
          <w:sz w:val="24"/>
        </w:rPr>
        <w:t xml:space="preserve">RDP concentrate prepared from unit of blood collected from one donor upto 50 ml, each unit elevate platelet count 5000-100000 </w:t>
      </w:r>
      <w:r>
        <w:rPr>
          <w:rFonts w:cstheme="minorHAnsi"/>
          <w:sz w:val="24"/>
        </w:rPr>
        <w:t>µl.</w:t>
      </w:r>
      <w:r>
        <w:rPr>
          <w:rFonts w:cstheme="minorHAnsi"/>
          <w:sz w:val="24"/>
        </w:rPr>
        <w:tab/>
      </w:r>
      <w:r>
        <w:rPr>
          <w:rFonts w:cstheme="minorHAnsi"/>
          <w:sz w:val="24"/>
        </w:rPr>
        <w:tab/>
      </w:r>
    </w:p>
    <w:p w:rsidR="00EF341B" w:rsidRDefault="00C059CA">
      <w:pPr>
        <w:rPr>
          <w:sz w:val="24"/>
        </w:rPr>
      </w:pPr>
      <w:r>
        <w:rPr>
          <w:rFonts w:cstheme="minorHAnsi"/>
          <w:sz w:val="24"/>
        </w:rPr>
        <w:t>Thrombocytes concentrated blood are choose for RDP, RDP are prepared from blood donated within 4-6 hrs of collection and composed of 5.5×10</w:t>
      </w:r>
      <w:r w:rsidRPr="00C059CA">
        <w:rPr>
          <w:rFonts w:cstheme="minorHAnsi"/>
          <w:sz w:val="24"/>
          <w:vertAlign w:val="superscript"/>
        </w:rPr>
        <w:t>10</w:t>
      </w:r>
      <w:r w:rsidR="00CC2048" w:rsidRPr="00C059CA">
        <w:rPr>
          <w:b/>
          <w:sz w:val="24"/>
          <w:vertAlign w:val="superscript"/>
        </w:rPr>
        <w:t xml:space="preserve"> </w:t>
      </w:r>
      <w:r w:rsidR="00EF341B" w:rsidRPr="00C059CA">
        <w:rPr>
          <w:b/>
          <w:sz w:val="24"/>
          <w:vertAlign w:val="superscript"/>
        </w:rPr>
        <w:t xml:space="preserve"> </w:t>
      </w:r>
      <w:r w:rsidRPr="00C059CA">
        <w:rPr>
          <w:sz w:val="24"/>
        </w:rPr>
        <w:t>platelets</w:t>
      </w:r>
      <w:r w:rsidR="00EF341B" w:rsidRPr="00C059CA">
        <w:rPr>
          <w:b/>
          <w:sz w:val="24"/>
        </w:rPr>
        <w:t xml:space="preserve"> </w:t>
      </w:r>
      <w:r w:rsidRPr="00C059CA">
        <w:rPr>
          <w:sz w:val="24"/>
        </w:rPr>
        <w:t xml:space="preserve">stored at 20-24 </w:t>
      </w:r>
      <w:r w:rsidRPr="00C059CA">
        <w:rPr>
          <w:sz w:val="24"/>
          <w:vertAlign w:val="superscript"/>
        </w:rPr>
        <w:t>0</w:t>
      </w:r>
      <w:r w:rsidRPr="00C059CA">
        <w:rPr>
          <w:sz w:val="24"/>
        </w:rPr>
        <w:t>C</w:t>
      </w:r>
      <w:r>
        <w:rPr>
          <w:sz w:val="24"/>
        </w:rPr>
        <w:t xml:space="preserve"> with continuous </w:t>
      </w:r>
      <w:r w:rsidR="00A734AA">
        <w:rPr>
          <w:sz w:val="24"/>
        </w:rPr>
        <w:t>ag</w:t>
      </w:r>
      <w:r>
        <w:rPr>
          <w:sz w:val="24"/>
        </w:rPr>
        <w:t>itation suspended in 55-65 ml plasma.</w:t>
      </w:r>
    </w:p>
    <w:p w:rsidR="00C059CA" w:rsidRDefault="00C059CA">
      <w:pPr>
        <w:rPr>
          <w:sz w:val="24"/>
        </w:rPr>
      </w:pPr>
      <w:r>
        <w:rPr>
          <w:sz w:val="24"/>
        </w:rPr>
        <w:t>The shelf life of R</w:t>
      </w:r>
      <w:r w:rsidR="00616A3E">
        <w:rPr>
          <w:sz w:val="24"/>
        </w:rPr>
        <w:t>DP is 5 days.</w:t>
      </w:r>
    </w:p>
    <w:p w:rsidR="00616A3E" w:rsidRDefault="00616A3E">
      <w:pPr>
        <w:rPr>
          <w:sz w:val="24"/>
        </w:rPr>
      </w:pPr>
    </w:p>
    <w:p w:rsidR="00616A3E" w:rsidRDefault="00616A3E">
      <w:pPr>
        <w:rPr>
          <w:rFonts w:cstheme="minorHAnsi"/>
          <w:sz w:val="24"/>
        </w:rPr>
      </w:pPr>
      <w:r w:rsidRPr="00616A3E">
        <w:rPr>
          <w:rFonts w:cstheme="minorHAnsi"/>
          <w:b/>
          <w:sz w:val="24"/>
        </w:rPr>
        <w:t>Single Donor Platelets</w:t>
      </w:r>
      <w:r>
        <w:rPr>
          <w:rFonts w:cstheme="minorHAnsi"/>
          <w:b/>
          <w:sz w:val="24"/>
        </w:rPr>
        <w:t xml:space="preserve">: </w:t>
      </w:r>
      <w:r>
        <w:rPr>
          <w:rFonts w:cstheme="minorHAnsi"/>
          <w:sz w:val="24"/>
        </w:rPr>
        <w:t>The single donor platelets are collected by apheresis machine, 300ml platelets are taken from just one donor.</w:t>
      </w:r>
    </w:p>
    <w:p w:rsidR="00616A3E" w:rsidRDefault="00616A3E">
      <w:pPr>
        <w:rPr>
          <w:rFonts w:cstheme="minorHAnsi"/>
          <w:sz w:val="24"/>
        </w:rPr>
      </w:pPr>
      <w:r>
        <w:rPr>
          <w:rFonts w:cstheme="minorHAnsi"/>
          <w:sz w:val="24"/>
        </w:rPr>
        <w:t xml:space="preserve"> Through this technique many patients are treated from one donor </w:t>
      </w:r>
    </w:p>
    <w:p w:rsidR="00616A3E" w:rsidRDefault="00616A3E">
      <w:pPr>
        <w:rPr>
          <w:rFonts w:cstheme="minorHAnsi"/>
          <w:sz w:val="24"/>
        </w:rPr>
      </w:pPr>
      <w:r>
        <w:rPr>
          <w:rFonts w:cstheme="minorHAnsi"/>
          <w:sz w:val="24"/>
        </w:rPr>
        <w:t xml:space="preserve">SDP are more valuable than RDP </w:t>
      </w:r>
    </w:p>
    <w:p w:rsidR="00616A3E" w:rsidRDefault="00616A3E">
      <w:pPr>
        <w:rPr>
          <w:rFonts w:cstheme="minorHAnsi"/>
          <w:sz w:val="24"/>
        </w:rPr>
      </w:pPr>
      <w:r>
        <w:rPr>
          <w:rFonts w:cstheme="minorHAnsi"/>
          <w:sz w:val="24"/>
        </w:rPr>
        <w:t>One unit of SDP is equal to 6-8 unit of RDP</w:t>
      </w:r>
    </w:p>
    <w:p w:rsidR="00616A3E" w:rsidRDefault="00616A3E">
      <w:pPr>
        <w:rPr>
          <w:rFonts w:cstheme="minorHAnsi"/>
          <w:sz w:val="24"/>
        </w:rPr>
      </w:pPr>
      <w:r>
        <w:rPr>
          <w:rFonts w:cstheme="minorHAnsi"/>
          <w:sz w:val="24"/>
        </w:rPr>
        <w:t>Shelf life is 5 days.</w:t>
      </w:r>
    </w:p>
    <w:p w:rsidR="00616A3E" w:rsidRDefault="00616A3E">
      <w:pPr>
        <w:rPr>
          <w:rFonts w:cstheme="minorHAnsi"/>
          <w:sz w:val="24"/>
        </w:rPr>
      </w:pPr>
    </w:p>
    <w:p w:rsidR="00616A3E" w:rsidRDefault="00616A3E">
      <w:pPr>
        <w:rPr>
          <w:rFonts w:cstheme="minorHAnsi"/>
          <w:sz w:val="24"/>
        </w:rPr>
      </w:pPr>
    </w:p>
    <w:p w:rsidR="00616A3E" w:rsidRDefault="00616A3E">
      <w:pPr>
        <w:rPr>
          <w:rFonts w:cstheme="minorHAnsi"/>
          <w:sz w:val="24"/>
        </w:rPr>
      </w:pPr>
    </w:p>
    <w:p w:rsidR="00616A3E" w:rsidRDefault="00616A3E">
      <w:pPr>
        <w:rPr>
          <w:rFonts w:cstheme="minorHAnsi"/>
          <w:sz w:val="24"/>
        </w:rPr>
      </w:pPr>
    </w:p>
    <w:tbl>
      <w:tblPr>
        <w:tblStyle w:val="TableGrid"/>
        <w:tblpPr w:leftFromText="180" w:rightFromText="180" w:vertAnchor="text" w:horzAnchor="margin" w:tblpXSpec="center" w:tblpY="361"/>
        <w:tblW w:w="7488" w:type="dxa"/>
        <w:tblLook w:val="04A0"/>
      </w:tblPr>
      <w:tblGrid>
        <w:gridCol w:w="452"/>
        <w:gridCol w:w="1351"/>
        <w:gridCol w:w="1352"/>
        <w:gridCol w:w="1347"/>
        <w:gridCol w:w="1349"/>
        <w:gridCol w:w="1637"/>
      </w:tblGrid>
      <w:tr w:rsidR="00616A3E" w:rsidTr="00524409">
        <w:trPr>
          <w:trHeight w:val="640"/>
        </w:trPr>
        <w:tc>
          <w:tcPr>
            <w:tcW w:w="452" w:type="dxa"/>
            <w:shd w:val="clear" w:color="auto" w:fill="548DD4" w:themeFill="text2" w:themeFillTint="99"/>
          </w:tcPr>
          <w:p w:rsidR="00616A3E" w:rsidRPr="00616A3E" w:rsidRDefault="00616A3E" w:rsidP="00524409">
            <w:pPr>
              <w:jc w:val="center"/>
              <w:rPr>
                <w:b/>
                <w:color w:val="FFFFFF" w:themeColor="background1"/>
                <w:sz w:val="26"/>
                <w:highlight w:val="magenta"/>
              </w:rPr>
            </w:pPr>
          </w:p>
        </w:tc>
        <w:tc>
          <w:tcPr>
            <w:tcW w:w="2703" w:type="dxa"/>
            <w:gridSpan w:val="2"/>
            <w:shd w:val="clear" w:color="auto" w:fill="548DD4" w:themeFill="text2" w:themeFillTint="99"/>
          </w:tcPr>
          <w:p w:rsidR="00616A3E" w:rsidRPr="00616A3E" w:rsidRDefault="00616A3E" w:rsidP="00524409">
            <w:pPr>
              <w:jc w:val="center"/>
              <w:rPr>
                <w:b/>
                <w:color w:val="FFFFFF" w:themeColor="background1"/>
                <w:sz w:val="26"/>
                <w:highlight w:val="magenta"/>
              </w:rPr>
            </w:pPr>
            <w:r w:rsidRPr="00616A3E">
              <w:rPr>
                <w:b/>
                <w:color w:val="FFFFFF" w:themeColor="background1"/>
                <w:sz w:val="26"/>
                <w:highlight w:val="magenta"/>
              </w:rPr>
              <w:t>Reaction of cells tested with</w:t>
            </w:r>
          </w:p>
        </w:tc>
        <w:tc>
          <w:tcPr>
            <w:tcW w:w="2696" w:type="dxa"/>
            <w:gridSpan w:val="2"/>
            <w:shd w:val="clear" w:color="auto" w:fill="548DD4" w:themeFill="text2" w:themeFillTint="99"/>
          </w:tcPr>
          <w:p w:rsidR="00616A3E" w:rsidRPr="00616A3E" w:rsidRDefault="00616A3E" w:rsidP="00524409">
            <w:pPr>
              <w:jc w:val="center"/>
              <w:rPr>
                <w:b/>
                <w:color w:val="FFFFFF" w:themeColor="background1"/>
                <w:sz w:val="26"/>
                <w:highlight w:val="magenta"/>
              </w:rPr>
            </w:pPr>
            <w:r w:rsidRPr="00616A3E">
              <w:rPr>
                <w:b/>
                <w:color w:val="FFFFFF" w:themeColor="background1"/>
                <w:sz w:val="26"/>
                <w:highlight w:val="magenta"/>
              </w:rPr>
              <w:t>Reaction of serum tested against</w:t>
            </w:r>
          </w:p>
        </w:tc>
        <w:tc>
          <w:tcPr>
            <w:tcW w:w="1637" w:type="dxa"/>
            <w:shd w:val="clear" w:color="auto" w:fill="548DD4" w:themeFill="text2" w:themeFillTint="99"/>
          </w:tcPr>
          <w:p w:rsidR="00616A3E" w:rsidRPr="00616A3E" w:rsidRDefault="00616A3E" w:rsidP="00524409">
            <w:pPr>
              <w:jc w:val="center"/>
              <w:rPr>
                <w:b/>
                <w:color w:val="FFFFFF" w:themeColor="background1"/>
                <w:sz w:val="26"/>
                <w:highlight w:val="magenta"/>
              </w:rPr>
            </w:pPr>
            <w:r w:rsidRPr="00616A3E">
              <w:rPr>
                <w:b/>
                <w:color w:val="FFFFFF" w:themeColor="background1"/>
                <w:sz w:val="26"/>
                <w:highlight w:val="magenta"/>
              </w:rPr>
              <w:t>ABO blood group</w:t>
            </w:r>
          </w:p>
        </w:tc>
      </w:tr>
      <w:tr w:rsidR="00616A3E" w:rsidTr="00524409">
        <w:trPr>
          <w:trHeight w:val="425"/>
        </w:trPr>
        <w:tc>
          <w:tcPr>
            <w:tcW w:w="452" w:type="dxa"/>
          </w:tcPr>
          <w:p w:rsidR="00616A3E" w:rsidRPr="00BB1FEE" w:rsidRDefault="00616A3E" w:rsidP="00524409">
            <w:pPr>
              <w:jc w:val="center"/>
              <w:rPr>
                <w:sz w:val="24"/>
                <w:highlight w:val="cyan"/>
              </w:rPr>
            </w:pPr>
          </w:p>
        </w:tc>
        <w:tc>
          <w:tcPr>
            <w:tcW w:w="1351" w:type="dxa"/>
          </w:tcPr>
          <w:p w:rsidR="00616A3E" w:rsidRPr="00616A3E" w:rsidRDefault="00616A3E" w:rsidP="00524409">
            <w:pPr>
              <w:jc w:val="center"/>
              <w:rPr>
                <w:b/>
                <w:sz w:val="24"/>
              </w:rPr>
            </w:pPr>
            <w:r w:rsidRPr="00616A3E">
              <w:rPr>
                <w:b/>
                <w:sz w:val="24"/>
              </w:rPr>
              <w:t>Anti-A</w:t>
            </w:r>
          </w:p>
        </w:tc>
        <w:tc>
          <w:tcPr>
            <w:tcW w:w="1352" w:type="dxa"/>
          </w:tcPr>
          <w:p w:rsidR="00616A3E" w:rsidRPr="00616A3E" w:rsidRDefault="00616A3E" w:rsidP="00524409">
            <w:pPr>
              <w:jc w:val="center"/>
              <w:rPr>
                <w:b/>
                <w:sz w:val="24"/>
              </w:rPr>
            </w:pPr>
            <w:r w:rsidRPr="00616A3E">
              <w:rPr>
                <w:b/>
                <w:sz w:val="24"/>
              </w:rPr>
              <w:t>Anti-B</w:t>
            </w:r>
          </w:p>
        </w:tc>
        <w:tc>
          <w:tcPr>
            <w:tcW w:w="1347" w:type="dxa"/>
          </w:tcPr>
          <w:p w:rsidR="00616A3E" w:rsidRPr="00616A3E" w:rsidRDefault="00616A3E" w:rsidP="00524409">
            <w:pPr>
              <w:jc w:val="center"/>
              <w:rPr>
                <w:b/>
                <w:sz w:val="24"/>
              </w:rPr>
            </w:pPr>
            <w:r w:rsidRPr="00616A3E">
              <w:rPr>
                <w:b/>
                <w:sz w:val="24"/>
              </w:rPr>
              <w:t>A Cells</w:t>
            </w:r>
          </w:p>
        </w:tc>
        <w:tc>
          <w:tcPr>
            <w:tcW w:w="1349" w:type="dxa"/>
          </w:tcPr>
          <w:p w:rsidR="00616A3E" w:rsidRPr="00616A3E" w:rsidRDefault="00616A3E" w:rsidP="00524409">
            <w:pPr>
              <w:jc w:val="center"/>
              <w:rPr>
                <w:b/>
                <w:sz w:val="24"/>
              </w:rPr>
            </w:pPr>
            <w:r w:rsidRPr="00616A3E">
              <w:rPr>
                <w:b/>
                <w:sz w:val="24"/>
              </w:rPr>
              <w:t>B Cells</w:t>
            </w:r>
          </w:p>
        </w:tc>
        <w:tc>
          <w:tcPr>
            <w:tcW w:w="1637" w:type="dxa"/>
          </w:tcPr>
          <w:p w:rsidR="00616A3E" w:rsidRPr="00BC12A3" w:rsidRDefault="00616A3E" w:rsidP="00524409">
            <w:pPr>
              <w:rPr>
                <w:highlight w:val="cyan"/>
              </w:rPr>
            </w:pPr>
          </w:p>
        </w:tc>
      </w:tr>
      <w:tr w:rsidR="00616A3E" w:rsidTr="00524409">
        <w:trPr>
          <w:trHeight w:val="353"/>
        </w:trPr>
        <w:tc>
          <w:tcPr>
            <w:tcW w:w="452" w:type="dxa"/>
          </w:tcPr>
          <w:p w:rsidR="00616A3E" w:rsidRPr="00BC12A3" w:rsidRDefault="00616A3E" w:rsidP="00524409">
            <w:pPr>
              <w:jc w:val="center"/>
              <w:rPr>
                <w:sz w:val="24"/>
              </w:rPr>
            </w:pPr>
            <w:r>
              <w:rPr>
                <w:sz w:val="24"/>
              </w:rPr>
              <w:t>1</w:t>
            </w:r>
          </w:p>
        </w:tc>
        <w:tc>
          <w:tcPr>
            <w:tcW w:w="1351" w:type="dxa"/>
          </w:tcPr>
          <w:p w:rsidR="00616A3E" w:rsidRPr="00BC12A3" w:rsidRDefault="00616A3E" w:rsidP="00524409">
            <w:pPr>
              <w:jc w:val="center"/>
              <w:rPr>
                <w:sz w:val="24"/>
              </w:rPr>
            </w:pPr>
            <w:r w:rsidRPr="00BC12A3">
              <w:rPr>
                <w:sz w:val="24"/>
              </w:rPr>
              <w:t>0</w:t>
            </w:r>
          </w:p>
        </w:tc>
        <w:tc>
          <w:tcPr>
            <w:tcW w:w="1352" w:type="dxa"/>
          </w:tcPr>
          <w:p w:rsidR="00616A3E" w:rsidRPr="00BC12A3" w:rsidRDefault="00616A3E" w:rsidP="00524409">
            <w:pPr>
              <w:jc w:val="center"/>
              <w:rPr>
                <w:sz w:val="24"/>
              </w:rPr>
            </w:pPr>
            <w:r w:rsidRPr="00BC12A3">
              <w:rPr>
                <w:sz w:val="24"/>
              </w:rPr>
              <w:t>0</w:t>
            </w:r>
          </w:p>
        </w:tc>
        <w:tc>
          <w:tcPr>
            <w:tcW w:w="1347" w:type="dxa"/>
          </w:tcPr>
          <w:p w:rsidR="00616A3E" w:rsidRPr="00BC12A3" w:rsidRDefault="00616A3E" w:rsidP="00524409">
            <w:pPr>
              <w:jc w:val="center"/>
              <w:rPr>
                <w:sz w:val="24"/>
              </w:rPr>
            </w:pPr>
            <w:r w:rsidRPr="00BC12A3">
              <w:rPr>
                <w:sz w:val="24"/>
              </w:rPr>
              <w:t>+</w:t>
            </w:r>
          </w:p>
        </w:tc>
        <w:tc>
          <w:tcPr>
            <w:tcW w:w="1349" w:type="dxa"/>
          </w:tcPr>
          <w:p w:rsidR="00616A3E" w:rsidRPr="00BC12A3" w:rsidRDefault="00616A3E" w:rsidP="00524409">
            <w:pPr>
              <w:jc w:val="center"/>
              <w:rPr>
                <w:sz w:val="24"/>
              </w:rPr>
            </w:pPr>
            <w:r w:rsidRPr="00BC12A3">
              <w:rPr>
                <w:sz w:val="24"/>
              </w:rPr>
              <w:t>+</w:t>
            </w:r>
          </w:p>
        </w:tc>
        <w:tc>
          <w:tcPr>
            <w:tcW w:w="1637" w:type="dxa"/>
          </w:tcPr>
          <w:p w:rsidR="00616A3E" w:rsidRPr="00616A3E" w:rsidRDefault="00616A3E" w:rsidP="00524409">
            <w:pPr>
              <w:jc w:val="center"/>
              <w:rPr>
                <w:b/>
                <w:sz w:val="30"/>
                <w:u w:val="single"/>
              </w:rPr>
            </w:pPr>
            <w:r w:rsidRPr="00616A3E">
              <w:rPr>
                <w:b/>
                <w:sz w:val="30"/>
                <w:u w:val="single"/>
              </w:rPr>
              <w:t>O</w:t>
            </w:r>
          </w:p>
        </w:tc>
      </w:tr>
      <w:tr w:rsidR="00616A3E" w:rsidTr="00524409">
        <w:trPr>
          <w:trHeight w:val="335"/>
        </w:trPr>
        <w:tc>
          <w:tcPr>
            <w:tcW w:w="452" w:type="dxa"/>
          </w:tcPr>
          <w:p w:rsidR="00616A3E" w:rsidRDefault="00616A3E" w:rsidP="00524409">
            <w:pPr>
              <w:jc w:val="center"/>
              <w:rPr>
                <w:sz w:val="24"/>
              </w:rPr>
            </w:pPr>
            <w:r>
              <w:rPr>
                <w:sz w:val="24"/>
              </w:rPr>
              <w:t>2</w:t>
            </w:r>
          </w:p>
        </w:tc>
        <w:tc>
          <w:tcPr>
            <w:tcW w:w="1351" w:type="dxa"/>
          </w:tcPr>
          <w:p w:rsidR="00616A3E" w:rsidRPr="00BC12A3" w:rsidRDefault="00616A3E" w:rsidP="00524409">
            <w:pPr>
              <w:jc w:val="center"/>
              <w:rPr>
                <w:sz w:val="24"/>
              </w:rPr>
            </w:pPr>
            <w:r>
              <w:rPr>
                <w:sz w:val="24"/>
              </w:rPr>
              <w:t>+</w:t>
            </w:r>
          </w:p>
        </w:tc>
        <w:tc>
          <w:tcPr>
            <w:tcW w:w="1352" w:type="dxa"/>
          </w:tcPr>
          <w:p w:rsidR="00616A3E" w:rsidRPr="00BC12A3" w:rsidRDefault="00616A3E" w:rsidP="00524409">
            <w:pPr>
              <w:jc w:val="center"/>
              <w:rPr>
                <w:sz w:val="24"/>
              </w:rPr>
            </w:pPr>
            <w:r>
              <w:rPr>
                <w:sz w:val="24"/>
              </w:rPr>
              <w:t>0</w:t>
            </w:r>
          </w:p>
        </w:tc>
        <w:tc>
          <w:tcPr>
            <w:tcW w:w="1347" w:type="dxa"/>
          </w:tcPr>
          <w:p w:rsidR="00616A3E" w:rsidRPr="00BC12A3" w:rsidRDefault="00616A3E" w:rsidP="00524409">
            <w:pPr>
              <w:jc w:val="center"/>
              <w:rPr>
                <w:sz w:val="24"/>
              </w:rPr>
            </w:pPr>
            <w:r>
              <w:rPr>
                <w:sz w:val="24"/>
              </w:rPr>
              <w:t>0</w:t>
            </w:r>
          </w:p>
        </w:tc>
        <w:tc>
          <w:tcPr>
            <w:tcW w:w="1349" w:type="dxa"/>
          </w:tcPr>
          <w:p w:rsidR="00616A3E" w:rsidRPr="00BC12A3" w:rsidRDefault="00616A3E" w:rsidP="00524409">
            <w:pPr>
              <w:jc w:val="center"/>
              <w:rPr>
                <w:sz w:val="24"/>
              </w:rPr>
            </w:pPr>
            <w:r w:rsidRPr="00BC12A3">
              <w:rPr>
                <w:sz w:val="24"/>
              </w:rPr>
              <w:t>+</w:t>
            </w:r>
          </w:p>
        </w:tc>
        <w:tc>
          <w:tcPr>
            <w:tcW w:w="1637" w:type="dxa"/>
          </w:tcPr>
          <w:p w:rsidR="00616A3E" w:rsidRPr="00616A3E" w:rsidRDefault="00616A3E" w:rsidP="00524409">
            <w:pPr>
              <w:jc w:val="center"/>
              <w:rPr>
                <w:b/>
                <w:sz w:val="30"/>
                <w:u w:val="single"/>
              </w:rPr>
            </w:pPr>
            <w:r w:rsidRPr="00616A3E">
              <w:rPr>
                <w:b/>
                <w:sz w:val="30"/>
                <w:u w:val="single"/>
              </w:rPr>
              <w:t>A</w:t>
            </w:r>
          </w:p>
        </w:tc>
      </w:tr>
      <w:tr w:rsidR="00616A3E" w:rsidTr="00524409">
        <w:trPr>
          <w:trHeight w:val="353"/>
        </w:trPr>
        <w:tc>
          <w:tcPr>
            <w:tcW w:w="452" w:type="dxa"/>
          </w:tcPr>
          <w:p w:rsidR="00616A3E" w:rsidRDefault="00616A3E" w:rsidP="00524409">
            <w:pPr>
              <w:jc w:val="center"/>
              <w:rPr>
                <w:sz w:val="24"/>
              </w:rPr>
            </w:pPr>
            <w:r>
              <w:rPr>
                <w:sz w:val="24"/>
              </w:rPr>
              <w:t>3</w:t>
            </w:r>
          </w:p>
        </w:tc>
        <w:tc>
          <w:tcPr>
            <w:tcW w:w="1351" w:type="dxa"/>
          </w:tcPr>
          <w:p w:rsidR="00616A3E" w:rsidRPr="00BC12A3" w:rsidRDefault="00616A3E" w:rsidP="00524409">
            <w:pPr>
              <w:jc w:val="center"/>
              <w:rPr>
                <w:sz w:val="24"/>
              </w:rPr>
            </w:pPr>
            <w:r>
              <w:rPr>
                <w:sz w:val="24"/>
              </w:rPr>
              <w:t>0</w:t>
            </w:r>
          </w:p>
        </w:tc>
        <w:tc>
          <w:tcPr>
            <w:tcW w:w="1352" w:type="dxa"/>
          </w:tcPr>
          <w:p w:rsidR="00616A3E" w:rsidRPr="00BC12A3" w:rsidRDefault="00616A3E" w:rsidP="00524409">
            <w:pPr>
              <w:jc w:val="center"/>
              <w:rPr>
                <w:sz w:val="24"/>
              </w:rPr>
            </w:pPr>
            <w:r>
              <w:rPr>
                <w:sz w:val="24"/>
              </w:rPr>
              <w:t>+</w:t>
            </w:r>
          </w:p>
        </w:tc>
        <w:tc>
          <w:tcPr>
            <w:tcW w:w="1347" w:type="dxa"/>
          </w:tcPr>
          <w:p w:rsidR="00616A3E" w:rsidRPr="00BC12A3" w:rsidRDefault="00616A3E" w:rsidP="00524409">
            <w:pPr>
              <w:jc w:val="center"/>
              <w:rPr>
                <w:sz w:val="24"/>
              </w:rPr>
            </w:pPr>
            <w:r>
              <w:rPr>
                <w:sz w:val="24"/>
              </w:rPr>
              <w:t>+</w:t>
            </w:r>
          </w:p>
        </w:tc>
        <w:tc>
          <w:tcPr>
            <w:tcW w:w="1349" w:type="dxa"/>
          </w:tcPr>
          <w:p w:rsidR="00616A3E" w:rsidRPr="00BC12A3" w:rsidRDefault="00616A3E" w:rsidP="00524409">
            <w:pPr>
              <w:jc w:val="center"/>
              <w:rPr>
                <w:sz w:val="24"/>
              </w:rPr>
            </w:pPr>
            <w:r w:rsidRPr="00BC12A3">
              <w:rPr>
                <w:sz w:val="24"/>
              </w:rPr>
              <w:t>0</w:t>
            </w:r>
          </w:p>
        </w:tc>
        <w:tc>
          <w:tcPr>
            <w:tcW w:w="1637" w:type="dxa"/>
          </w:tcPr>
          <w:p w:rsidR="00616A3E" w:rsidRPr="00616A3E" w:rsidRDefault="00616A3E" w:rsidP="00524409">
            <w:pPr>
              <w:jc w:val="center"/>
              <w:rPr>
                <w:b/>
                <w:sz w:val="30"/>
                <w:u w:val="single"/>
              </w:rPr>
            </w:pPr>
            <w:r w:rsidRPr="00616A3E">
              <w:rPr>
                <w:b/>
                <w:sz w:val="30"/>
                <w:u w:val="single"/>
              </w:rPr>
              <w:t>B</w:t>
            </w:r>
          </w:p>
        </w:tc>
      </w:tr>
      <w:tr w:rsidR="00616A3E" w:rsidTr="00524409">
        <w:trPr>
          <w:trHeight w:val="263"/>
        </w:trPr>
        <w:tc>
          <w:tcPr>
            <w:tcW w:w="452" w:type="dxa"/>
          </w:tcPr>
          <w:p w:rsidR="00616A3E" w:rsidRDefault="00616A3E" w:rsidP="00524409">
            <w:pPr>
              <w:jc w:val="center"/>
              <w:rPr>
                <w:sz w:val="24"/>
              </w:rPr>
            </w:pPr>
            <w:r>
              <w:rPr>
                <w:sz w:val="24"/>
              </w:rPr>
              <w:t>4</w:t>
            </w:r>
          </w:p>
        </w:tc>
        <w:tc>
          <w:tcPr>
            <w:tcW w:w="1351" w:type="dxa"/>
          </w:tcPr>
          <w:p w:rsidR="00616A3E" w:rsidRPr="00BC12A3" w:rsidRDefault="00616A3E" w:rsidP="00524409">
            <w:pPr>
              <w:jc w:val="center"/>
              <w:rPr>
                <w:sz w:val="24"/>
              </w:rPr>
            </w:pPr>
            <w:r>
              <w:rPr>
                <w:sz w:val="24"/>
              </w:rPr>
              <w:t>+</w:t>
            </w:r>
          </w:p>
        </w:tc>
        <w:tc>
          <w:tcPr>
            <w:tcW w:w="1352" w:type="dxa"/>
          </w:tcPr>
          <w:p w:rsidR="00616A3E" w:rsidRPr="00BC12A3" w:rsidRDefault="00616A3E" w:rsidP="00524409">
            <w:pPr>
              <w:jc w:val="center"/>
              <w:rPr>
                <w:sz w:val="24"/>
              </w:rPr>
            </w:pPr>
            <w:r>
              <w:rPr>
                <w:sz w:val="24"/>
              </w:rPr>
              <w:t>+</w:t>
            </w:r>
          </w:p>
        </w:tc>
        <w:tc>
          <w:tcPr>
            <w:tcW w:w="1347" w:type="dxa"/>
          </w:tcPr>
          <w:p w:rsidR="00616A3E" w:rsidRPr="00BC12A3" w:rsidRDefault="00616A3E" w:rsidP="00524409">
            <w:pPr>
              <w:jc w:val="center"/>
              <w:rPr>
                <w:sz w:val="24"/>
              </w:rPr>
            </w:pPr>
            <w:r>
              <w:rPr>
                <w:sz w:val="24"/>
              </w:rPr>
              <w:t>0</w:t>
            </w:r>
          </w:p>
        </w:tc>
        <w:tc>
          <w:tcPr>
            <w:tcW w:w="1349" w:type="dxa"/>
          </w:tcPr>
          <w:p w:rsidR="00616A3E" w:rsidRPr="00BC12A3" w:rsidRDefault="00616A3E" w:rsidP="00524409">
            <w:pPr>
              <w:jc w:val="center"/>
              <w:rPr>
                <w:sz w:val="24"/>
              </w:rPr>
            </w:pPr>
            <w:r w:rsidRPr="00BC12A3">
              <w:rPr>
                <w:sz w:val="24"/>
              </w:rPr>
              <w:t>0</w:t>
            </w:r>
          </w:p>
        </w:tc>
        <w:tc>
          <w:tcPr>
            <w:tcW w:w="1637" w:type="dxa"/>
          </w:tcPr>
          <w:p w:rsidR="00616A3E" w:rsidRPr="00616A3E" w:rsidRDefault="00616A3E" w:rsidP="00524409">
            <w:pPr>
              <w:jc w:val="center"/>
              <w:rPr>
                <w:b/>
                <w:sz w:val="30"/>
                <w:u w:val="single"/>
              </w:rPr>
            </w:pPr>
            <w:r w:rsidRPr="00616A3E">
              <w:rPr>
                <w:b/>
                <w:sz w:val="30"/>
                <w:u w:val="single"/>
              </w:rPr>
              <w:t>AB</w:t>
            </w:r>
          </w:p>
        </w:tc>
      </w:tr>
    </w:tbl>
    <w:p w:rsidR="00616A3E" w:rsidRDefault="00616A3E">
      <w:pPr>
        <w:rPr>
          <w:rFonts w:cstheme="minorHAnsi"/>
          <w:sz w:val="24"/>
        </w:rPr>
      </w:pPr>
      <w:r>
        <w:rPr>
          <w:rFonts w:cstheme="minorHAnsi"/>
          <w:sz w:val="24"/>
        </w:rPr>
        <w:t xml:space="preserve"> Q3. </w:t>
      </w:r>
    </w:p>
    <w:p w:rsidR="00616A3E" w:rsidRDefault="00616A3E">
      <w:pPr>
        <w:rPr>
          <w:rFonts w:cstheme="minorHAnsi"/>
          <w:sz w:val="24"/>
        </w:rPr>
      </w:pPr>
    </w:p>
    <w:p w:rsidR="00616A3E" w:rsidRDefault="00616A3E">
      <w:pPr>
        <w:rPr>
          <w:rFonts w:cstheme="minorHAnsi"/>
          <w:sz w:val="24"/>
        </w:rPr>
      </w:pPr>
    </w:p>
    <w:p w:rsidR="00616A3E" w:rsidRDefault="00616A3E">
      <w:pPr>
        <w:rPr>
          <w:rFonts w:cstheme="minorHAnsi"/>
          <w:sz w:val="24"/>
        </w:rPr>
      </w:pPr>
    </w:p>
    <w:p w:rsidR="00616A3E" w:rsidRDefault="00616A3E">
      <w:pPr>
        <w:rPr>
          <w:rFonts w:cstheme="minorHAnsi"/>
          <w:sz w:val="24"/>
        </w:rPr>
      </w:pPr>
    </w:p>
    <w:p w:rsidR="00616A3E" w:rsidRDefault="00616A3E">
      <w:pPr>
        <w:rPr>
          <w:rFonts w:cstheme="minorHAnsi"/>
          <w:sz w:val="24"/>
        </w:rPr>
      </w:pPr>
    </w:p>
    <w:p w:rsidR="00616A3E" w:rsidRDefault="00616A3E">
      <w:pPr>
        <w:rPr>
          <w:rFonts w:cstheme="minorHAnsi"/>
          <w:sz w:val="24"/>
        </w:rPr>
      </w:pPr>
    </w:p>
    <w:p w:rsidR="00616A3E" w:rsidRPr="00616A3E" w:rsidRDefault="00616A3E">
      <w:pPr>
        <w:rPr>
          <w:rFonts w:cstheme="minorHAnsi"/>
          <w:sz w:val="24"/>
        </w:rPr>
      </w:pPr>
      <w:r w:rsidRPr="00616A3E">
        <w:rPr>
          <w:rFonts w:cstheme="minorHAnsi"/>
          <w:b/>
          <w:sz w:val="24"/>
        </w:rPr>
        <w:t>Interpretation</w:t>
      </w:r>
      <w:r>
        <w:rPr>
          <w:rFonts w:cstheme="minorHAnsi"/>
          <w:b/>
          <w:sz w:val="24"/>
        </w:rPr>
        <w:t xml:space="preserve">: </w:t>
      </w:r>
      <w:r>
        <w:rPr>
          <w:rFonts w:cstheme="minorHAnsi"/>
          <w:sz w:val="24"/>
        </w:rPr>
        <w:t xml:space="preserve">According to Landsteiner </w:t>
      </w:r>
      <w:r w:rsidR="00567101">
        <w:rPr>
          <w:rFonts w:cstheme="minorHAnsi"/>
          <w:sz w:val="24"/>
        </w:rPr>
        <w:t>la</w:t>
      </w:r>
      <w:r>
        <w:rPr>
          <w:rFonts w:cstheme="minorHAnsi"/>
          <w:sz w:val="24"/>
        </w:rPr>
        <w:t xml:space="preserve">w if an antigen on RBCs surface is </w:t>
      </w:r>
      <w:proofErr w:type="gramStart"/>
      <w:r w:rsidR="00567101">
        <w:rPr>
          <w:rFonts w:cstheme="minorHAnsi"/>
          <w:sz w:val="24"/>
        </w:rPr>
        <w:t>present</w:t>
      </w:r>
      <w:proofErr w:type="gramEnd"/>
      <w:r>
        <w:rPr>
          <w:rFonts w:cstheme="minorHAnsi"/>
          <w:sz w:val="24"/>
        </w:rPr>
        <w:t xml:space="preserve"> the corresponding antibody must be absent and if antibody is present in the serum the corresponding antigen must be absent.  </w:t>
      </w:r>
    </w:p>
    <w:p w:rsidR="00616A3E" w:rsidRDefault="00616A3E">
      <w:pPr>
        <w:rPr>
          <w:rFonts w:cstheme="minorHAnsi"/>
          <w:sz w:val="24"/>
        </w:rPr>
      </w:pPr>
      <w:r w:rsidRPr="00616A3E">
        <w:rPr>
          <w:rFonts w:cstheme="minorHAnsi"/>
          <w:b/>
          <w:i/>
          <w:sz w:val="24"/>
          <w:u w:val="single"/>
        </w:rPr>
        <w:t>Case 1</w:t>
      </w:r>
      <w:r>
        <w:rPr>
          <w:rFonts w:cstheme="minorHAnsi"/>
          <w:b/>
          <w:i/>
          <w:sz w:val="24"/>
          <w:u w:val="single"/>
        </w:rPr>
        <w:t xml:space="preserve">: </w:t>
      </w:r>
      <w:r>
        <w:rPr>
          <w:rFonts w:cstheme="minorHAnsi"/>
          <w:sz w:val="24"/>
        </w:rPr>
        <w:t xml:space="preserve">The agglutination is not occur by using forward method that indicates the absence of both antigens on patient’s RBS surface while using reverse method agglutination </w:t>
      </w:r>
      <w:r w:rsidR="00567101">
        <w:rPr>
          <w:rFonts w:cstheme="minorHAnsi"/>
          <w:sz w:val="24"/>
        </w:rPr>
        <w:t>occur</w:t>
      </w:r>
      <w:r>
        <w:rPr>
          <w:rFonts w:cstheme="minorHAnsi"/>
          <w:sz w:val="24"/>
        </w:rPr>
        <w:t xml:space="preserve"> that indicates the presence of both antibodies in the patient’s serum. The </w:t>
      </w:r>
      <w:r w:rsidR="00567101">
        <w:rPr>
          <w:rFonts w:cstheme="minorHAnsi"/>
          <w:sz w:val="24"/>
        </w:rPr>
        <w:t>result shows</w:t>
      </w:r>
      <w:r>
        <w:rPr>
          <w:rFonts w:cstheme="minorHAnsi"/>
          <w:sz w:val="24"/>
        </w:rPr>
        <w:t xml:space="preserve"> that Blood group “</w:t>
      </w:r>
      <w:r w:rsidRPr="00616A3E">
        <w:rPr>
          <w:rFonts w:cstheme="minorHAnsi"/>
          <w:b/>
          <w:sz w:val="24"/>
        </w:rPr>
        <w:t>O</w:t>
      </w:r>
      <w:r>
        <w:rPr>
          <w:rFonts w:cstheme="minorHAnsi"/>
          <w:sz w:val="24"/>
        </w:rPr>
        <w:t>”.</w:t>
      </w:r>
    </w:p>
    <w:p w:rsidR="00616A3E" w:rsidRDefault="00587015">
      <w:pPr>
        <w:rPr>
          <w:rFonts w:cstheme="minorHAnsi"/>
          <w:sz w:val="24"/>
        </w:rPr>
      </w:pPr>
      <w:r w:rsidRPr="00587015">
        <w:rPr>
          <w:rFonts w:cstheme="minorHAnsi"/>
          <w:b/>
          <w:i/>
          <w:sz w:val="24"/>
          <w:u w:val="single"/>
        </w:rPr>
        <w:t>Case</w:t>
      </w:r>
      <w:r>
        <w:rPr>
          <w:rFonts w:cstheme="minorHAnsi"/>
          <w:i/>
          <w:sz w:val="24"/>
          <w:u w:val="single"/>
        </w:rPr>
        <w:t xml:space="preserve"> </w:t>
      </w:r>
      <w:proofErr w:type="gramStart"/>
      <w:r w:rsidRPr="00587015">
        <w:rPr>
          <w:rFonts w:cstheme="minorHAnsi"/>
          <w:b/>
          <w:i/>
          <w:sz w:val="24"/>
          <w:u w:val="single"/>
        </w:rPr>
        <w:t>2</w:t>
      </w:r>
      <w:r w:rsidR="00616A3E" w:rsidRPr="00587015">
        <w:rPr>
          <w:rFonts w:cstheme="minorHAnsi"/>
          <w:i/>
          <w:sz w:val="24"/>
          <w:u w:val="single"/>
        </w:rPr>
        <w:t xml:space="preserve"> </w:t>
      </w:r>
      <w:r>
        <w:rPr>
          <w:rFonts w:cstheme="minorHAnsi"/>
          <w:sz w:val="24"/>
        </w:rPr>
        <w:t>:</w:t>
      </w:r>
      <w:proofErr w:type="gramEnd"/>
      <w:r>
        <w:rPr>
          <w:rFonts w:cstheme="minorHAnsi"/>
          <w:sz w:val="24"/>
        </w:rPr>
        <w:t xml:space="preserve"> The agglutination shows the presence of A antigen by forward method and in the reverse method agglutination shows the presence of B antibody, so the result indicates that the blood group is “</w:t>
      </w:r>
      <w:r w:rsidRPr="00587015">
        <w:rPr>
          <w:rFonts w:cstheme="minorHAnsi"/>
          <w:b/>
          <w:sz w:val="24"/>
        </w:rPr>
        <w:t>A</w:t>
      </w:r>
      <w:r>
        <w:rPr>
          <w:rFonts w:cstheme="minorHAnsi"/>
          <w:sz w:val="24"/>
        </w:rPr>
        <w:t>”.</w:t>
      </w:r>
    </w:p>
    <w:p w:rsidR="00587015" w:rsidRDefault="00587015">
      <w:pPr>
        <w:rPr>
          <w:rFonts w:cstheme="minorHAnsi"/>
          <w:sz w:val="24"/>
        </w:rPr>
      </w:pPr>
      <w:r w:rsidRPr="00587015">
        <w:rPr>
          <w:rFonts w:cstheme="minorHAnsi"/>
          <w:b/>
          <w:i/>
          <w:sz w:val="24"/>
          <w:u w:val="single"/>
        </w:rPr>
        <w:t>Case 3</w:t>
      </w:r>
      <w:r>
        <w:rPr>
          <w:rFonts w:cstheme="minorHAnsi"/>
          <w:b/>
          <w:i/>
          <w:sz w:val="24"/>
          <w:u w:val="single"/>
        </w:rPr>
        <w:t xml:space="preserve">: </w:t>
      </w:r>
      <w:r>
        <w:rPr>
          <w:rFonts w:cstheme="minorHAnsi"/>
          <w:sz w:val="24"/>
        </w:rPr>
        <w:t xml:space="preserve">The agglutination shows the presence of B antigen by forward method and in the reverse method agglutination shows the presence of </w:t>
      </w:r>
      <w:proofErr w:type="gramStart"/>
      <w:r>
        <w:rPr>
          <w:rFonts w:cstheme="minorHAnsi"/>
          <w:sz w:val="24"/>
        </w:rPr>
        <w:t>A</w:t>
      </w:r>
      <w:proofErr w:type="gramEnd"/>
      <w:r>
        <w:rPr>
          <w:rFonts w:cstheme="minorHAnsi"/>
          <w:sz w:val="24"/>
        </w:rPr>
        <w:t xml:space="preserve"> antibody, so the result indicates that the blood group is “</w:t>
      </w:r>
      <w:r>
        <w:rPr>
          <w:rFonts w:cstheme="minorHAnsi"/>
          <w:b/>
          <w:sz w:val="24"/>
        </w:rPr>
        <w:t>B</w:t>
      </w:r>
      <w:r>
        <w:rPr>
          <w:rFonts w:cstheme="minorHAnsi"/>
          <w:sz w:val="24"/>
        </w:rPr>
        <w:t>”.</w:t>
      </w:r>
    </w:p>
    <w:p w:rsidR="00587015" w:rsidRPr="00587015" w:rsidRDefault="00587015">
      <w:pPr>
        <w:rPr>
          <w:rFonts w:cstheme="minorHAnsi"/>
          <w:sz w:val="24"/>
        </w:rPr>
      </w:pPr>
      <w:r>
        <w:rPr>
          <w:rFonts w:cstheme="minorHAnsi"/>
          <w:b/>
          <w:i/>
          <w:sz w:val="24"/>
          <w:u w:val="single"/>
        </w:rPr>
        <w:t xml:space="preserve">Case 4: </w:t>
      </w:r>
      <w:r>
        <w:rPr>
          <w:rFonts w:cstheme="minorHAnsi"/>
          <w:sz w:val="24"/>
        </w:rPr>
        <w:t>The agglutination is occur by using forward method that indicates the presence of both antigens on patient’s RBS surface while using reverse method agglutination is not occur that indicates the absence of both antibodies in the patient’s serum. The result shows that Blood group “</w:t>
      </w:r>
      <w:r>
        <w:rPr>
          <w:rFonts w:cstheme="minorHAnsi"/>
          <w:b/>
          <w:sz w:val="24"/>
        </w:rPr>
        <w:t>AB</w:t>
      </w:r>
      <w:r>
        <w:rPr>
          <w:rFonts w:cstheme="minorHAnsi"/>
          <w:sz w:val="24"/>
        </w:rPr>
        <w:t>”.</w:t>
      </w:r>
    </w:p>
    <w:p w:rsidR="00587015" w:rsidRPr="00587015" w:rsidRDefault="00587015">
      <w:pPr>
        <w:rPr>
          <w:rFonts w:cstheme="minorHAnsi"/>
          <w:sz w:val="24"/>
        </w:rPr>
      </w:pPr>
    </w:p>
    <w:sectPr w:rsidR="00587015" w:rsidRPr="00587015" w:rsidSect="00F95A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341B"/>
    <w:rsid w:val="00567101"/>
    <w:rsid w:val="00587015"/>
    <w:rsid w:val="00616A3E"/>
    <w:rsid w:val="00A734AA"/>
    <w:rsid w:val="00C059CA"/>
    <w:rsid w:val="00CC2048"/>
    <w:rsid w:val="00EF341B"/>
    <w:rsid w:val="00F95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khan</dc:creator>
  <cp:lastModifiedBy>tariq khan</cp:lastModifiedBy>
  <cp:revision>4</cp:revision>
  <dcterms:created xsi:type="dcterms:W3CDTF">2020-04-24T00:13:00Z</dcterms:created>
  <dcterms:modified xsi:type="dcterms:W3CDTF">2020-04-24T00:55:00Z</dcterms:modified>
</cp:coreProperties>
</file>