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6A2" w:rsidRPr="00ED162A" w:rsidRDefault="00ED162A" w:rsidP="00EB76A2">
      <w:pPr>
        <w:spacing w:after="0"/>
        <w:ind w:right="4"/>
        <w:rPr>
          <w:rFonts w:ascii="Times New Roman" w:hAnsi="Times New Roman" w:cs="Times New Roman"/>
          <w:b/>
          <w:sz w:val="28"/>
          <w:u w:color="000000"/>
        </w:rPr>
      </w:pPr>
      <w:r w:rsidRPr="00ED162A">
        <w:rPr>
          <w:rFonts w:ascii="Times New Roman" w:hAnsi="Times New Roman" w:cs="Times New Roman"/>
          <w:b/>
          <w:sz w:val="28"/>
          <w:u w:color="000000"/>
        </w:rPr>
        <w:t>DPT</w:t>
      </w:r>
      <w:r w:rsidR="00EB76A2" w:rsidRPr="00ED162A">
        <w:rPr>
          <w:rFonts w:ascii="Times New Roman" w:hAnsi="Times New Roman" w:cs="Times New Roman"/>
          <w:b/>
          <w:sz w:val="28"/>
          <w:u w:color="000000"/>
        </w:rPr>
        <w:t xml:space="preserve"> 4th</w:t>
      </w:r>
    </w:p>
    <w:p w:rsidR="00EB76A2" w:rsidRPr="00ED162A" w:rsidRDefault="00EB76A2" w:rsidP="00EB76A2">
      <w:pPr>
        <w:rPr>
          <w:rFonts w:ascii="Times New Roman" w:hAnsi="Times New Roman" w:cs="Times New Roman"/>
          <w:b/>
        </w:rPr>
      </w:pPr>
      <w:r w:rsidRPr="00ED162A">
        <w:rPr>
          <w:rFonts w:ascii="Times New Roman" w:hAnsi="Times New Roman" w:cs="Times New Roman"/>
          <w:b/>
        </w:rPr>
        <w:t xml:space="preserve">Course Title: </w:t>
      </w:r>
      <w:r w:rsidR="00ED162A" w:rsidRPr="00ED162A">
        <w:rPr>
          <w:rFonts w:ascii="Times New Roman" w:hAnsi="Times New Roman" w:cs="Times New Roman"/>
          <w:b/>
        </w:rPr>
        <w:t>P</w:t>
      </w:r>
      <w:r w:rsidRPr="00ED162A">
        <w:rPr>
          <w:rFonts w:ascii="Times New Roman" w:hAnsi="Times New Roman" w:cs="Times New Roman"/>
          <w:b/>
        </w:rPr>
        <w:t>harmacology I</w:t>
      </w:r>
      <w:r w:rsidRPr="00ED162A">
        <w:rPr>
          <w:rFonts w:ascii="Times New Roman" w:hAnsi="Times New Roman" w:cs="Times New Roman"/>
          <w:b/>
          <w:szCs w:val="20"/>
          <w:u w:color="000000"/>
        </w:rPr>
        <w:t xml:space="preserve">                              </w:t>
      </w:r>
      <w:r w:rsidRPr="00ED162A">
        <w:rPr>
          <w:rFonts w:ascii="Times New Roman" w:hAnsi="Times New Roman" w:cs="Times New Roman"/>
          <w:b/>
          <w:szCs w:val="20"/>
          <w:u w:color="000000"/>
        </w:rPr>
        <w:tab/>
        <w:t xml:space="preserve">                                                </w:t>
      </w:r>
    </w:p>
    <w:p w:rsidR="00EB76A2" w:rsidRPr="00ED162A" w:rsidRDefault="00EB76A2" w:rsidP="00EB76A2">
      <w:pPr>
        <w:rPr>
          <w:rFonts w:ascii="Times New Roman" w:hAnsi="Times New Roman" w:cs="Times New Roman"/>
          <w:b/>
        </w:rPr>
      </w:pPr>
      <w:r w:rsidRPr="00ED162A">
        <w:rPr>
          <w:rFonts w:ascii="Times New Roman" w:hAnsi="Times New Roman" w:cs="Times New Roman"/>
          <w:b/>
        </w:rPr>
        <w:t>Student Name:</w:t>
      </w:r>
      <w:r w:rsidRPr="00ED162A">
        <w:rPr>
          <w:rFonts w:ascii="Times New Roman" w:hAnsi="Times New Roman" w:cs="Times New Roman"/>
          <w:b/>
        </w:rPr>
        <w:tab/>
      </w:r>
      <w:r w:rsidR="00E33606">
        <w:rPr>
          <w:rFonts w:ascii="Times New Roman" w:hAnsi="Times New Roman" w:cs="Times New Roman"/>
          <w:b/>
        </w:rPr>
        <w:t xml:space="preserve"> FAIQA HASSAN </w:t>
      </w:r>
    </w:p>
    <w:p w:rsidR="00EB76A2" w:rsidRPr="00ED162A" w:rsidRDefault="00EB76A2" w:rsidP="00EB76A2">
      <w:pPr>
        <w:rPr>
          <w:rFonts w:ascii="Times New Roman" w:hAnsi="Times New Roman" w:cs="Times New Roman"/>
          <w:sz w:val="24"/>
        </w:rPr>
      </w:pPr>
      <w:r w:rsidRPr="00ED162A">
        <w:rPr>
          <w:rFonts w:ascii="Times New Roman" w:hAnsi="Times New Roman" w:cs="Times New Roman"/>
          <w:b/>
        </w:rPr>
        <w:t>Student ID:</w:t>
      </w:r>
      <w:r w:rsidRPr="00ED162A">
        <w:rPr>
          <w:rFonts w:ascii="Times New Roman" w:hAnsi="Times New Roman" w:cs="Times New Roman"/>
          <w:b/>
        </w:rPr>
        <w:tab/>
      </w:r>
      <w:r w:rsidR="00E33606">
        <w:rPr>
          <w:rFonts w:ascii="Times New Roman" w:hAnsi="Times New Roman" w:cs="Times New Roman"/>
          <w:b/>
        </w:rPr>
        <w:t xml:space="preserve">15137 </w:t>
      </w:r>
      <w:bookmarkStart w:id="0" w:name="_GoBack"/>
      <w:bookmarkEnd w:id="0"/>
      <w:r w:rsidRPr="00ED162A">
        <w:rPr>
          <w:rFonts w:ascii="Times New Roman" w:hAnsi="Times New Roman" w:cs="Times New Roman"/>
          <w:b/>
        </w:rPr>
        <w:tab/>
      </w:r>
      <w:r w:rsidRPr="00ED162A">
        <w:rPr>
          <w:rFonts w:ascii="Times New Roman" w:hAnsi="Times New Roman" w:cs="Times New Roman"/>
          <w:b/>
        </w:rPr>
        <w:tab/>
      </w:r>
      <w:r w:rsidRPr="00ED162A">
        <w:rPr>
          <w:rFonts w:ascii="Times New Roman" w:hAnsi="Times New Roman" w:cs="Times New Roman"/>
          <w:b/>
        </w:rPr>
        <w:tab/>
      </w:r>
      <w:r w:rsidRPr="00ED162A">
        <w:rPr>
          <w:rFonts w:ascii="Times New Roman" w:hAnsi="Times New Roman" w:cs="Times New Roman"/>
          <w:b/>
        </w:rPr>
        <w:tab/>
      </w:r>
      <w:r w:rsidRPr="00ED162A">
        <w:rPr>
          <w:rFonts w:ascii="Times New Roman" w:hAnsi="Times New Roman" w:cs="Times New Roman"/>
          <w:b/>
        </w:rPr>
        <w:tab/>
      </w:r>
      <w:r w:rsidRPr="00ED162A">
        <w:rPr>
          <w:rFonts w:ascii="Times New Roman" w:hAnsi="Times New Roman" w:cs="Times New Roman"/>
          <w:b/>
        </w:rPr>
        <w:tab/>
      </w:r>
    </w:p>
    <w:p w:rsidR="00EB76A2" w:rsidRPr="00ED162A" w:rsidRDefault="00EB76A2" w:rsidP="00EB76A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D162A">
        <w:rPr>
          <w:rFonts w:ascii="Times New Roman" w:hAnsi="Times New Roman" w:cs="Times New Roman"/>
          <w:b/>
        </w:rPr>
        <w:t xml:space="preserve">   </w:t>
      </w:r>
      <w:r w:rsidRPr="00ED162A">
        <w:rPr>
          <w:rFonts w:ascii="Times New Roman" w:hAnsi="Times New Roman" w:cs="Times New Roman"/>
          <w:b/>
        </w:rPr>
        <w:tab/>
      </w:r>
      <w:r w:rsidRPr="00ED162A">
        <w:rPr>
          <w:rFonts w:ascii="Times New Roman" w:hAnsi="Times New Roman" w:cs="Times New Roman"/>
          <w:b/>
        </w:rPr>
        <w:tab/>
      </w:r>
      <w:r w:rsidRPr="00ED162A">
        <w:rPr>
          <w:rFonts w:ascii="Times New Roman" w:hAnsi="Times New Roman" w:cs="Times New Roman"/>
          <w:b/>
        </w:rPr>
        <w:tab/>
      </w:r>
      <w:r w:rsidRPr="00ED162A">
        <w:rPr>
          <w:rFonts w:ascii="Times New Roman" w:hAnsi="Times New Roman" w:cs="Times New Roman"/>
          <w:b/>
        </w:rPr>
        <w:tab/>
      </w:r>
      <w:r w:rsidRPr="00ED162A">
        <w:rPr>
          <w:rFonts w:ascii="Times New Roman" w:hAnsi="Times New Roman" w:cs="Times New Roman"/>
          <w:b/>
        </w:rPr>
        <w:tab/>
        <w:t xml:space="preserve">             </w:t>
      </w:r>
      <w:r w:rsidRPr="00ED162A">
        <w:rPr>
          <w:rFonts w:ascii="Times New Roman" w:hAnsi="Times New Roman" w:cs="Times New Roman"/>
          <w:b/>
        </w:rPr>
        <w:tab/>
        <w:t xml:space="preserve">     </w:t>
      </w:r>
      <w:r w:rsidRPr="00ED162A">
        <w:rPr>
          <w:rFonts w:ascii="Times New Roman" w:hAnsi="Times New Roman" w:cs="Times New Roman"/>
          <w:b/>
        </w:rPr>
        <w:tab/>
      </w:r>
      <w:r w:rsidRPr="00ED162A">
        <w:rPr>
          <w:rFonts w:ascii="Times New Roman" w:hAnsi="Times New Roman" w:cs="Times New Roman"/>
          <w:b/>
        </w:rPr>
        <w:tab/>
        <w:t xml:space="preserve">        </w:t>
      </w:r>
    </w:p>
    <w:p w:rsidR="00EB76A2" w:rsidRPr="00ED162A" w:rsidRDefault="00EB76A2" w:rsidP="00EB76A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B76A2" w:rsidRPr="00ED162A" w:rsidRDefault="00EB76A2" w:rsidP="00EB76A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D162A">
        <w:rPr>
          <w:rFonts w:ascii="Times New Roman" w:hAnsi="Times New Roman" w:cs="Times New Roman"/>
          <w:b/>
          <w:sz w:val="24"/>
        </w:rPr>
        <w:t>Note:</w:t>
      </w:r>
    </w:p>
    <w:p w:rsidR="00EB76A2" w:rsidRPr="00ED162A" w:rsidRDefault="00EB76A2" w:rsidP="00EB76A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Cs w:val="18"/>
        </w:rPr>
      </w:pPr>
      <w:r w:rsidRPr="00ED162A">
        <w:rPr>
          <w:rFonts w:ascii="Times New Roman" w:hAnsi="Times New Roman" w:cs="Times New Roman"/>
          <w:b/>
          <w:szCs w:val="18"/>
        </w:rPr>
        <w:t>Paper is divided into two questions, Q1 includes 15 MCQs and Q2 includes 15 True/False statements</w:t>
      </w:r>
    </w:p>
    <w:p w:rsidR="00EB76A2" w:rsidRPr="00ED162A" w:rsidRDefault="00EB76A2" w:rsidP="00EB76A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Cs w:val="18"/>
        </w:rPr>
      </w:pPr>
      <w:r w:rsidRPr="00ED162A">
        <w:rPr>
          <w:rFonts w:ascii="Times New Roman" w:hAnsi="Times New Roman" w:cs="Times New Roman"/>
          <w:b/>
          <w:szCs w:val="18"/>
        </w:rPr>
        <w:t>Each MCQ or T/F carry one mark with grand total of 30 marks</w:t>
      </w:r>
    </w:p>
    <w:p w:rsidR="00EB76A2" w:rsidRPr="00ED162A" w:rsidRDefault="00EB76A2" w:rsidP="00EB76A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Cs w:val="18"/>
        </w:rPr>
      </w:pPr>
      <w:r w:rsidRPr="00ED162A">
        <w:rPr>
          <w:rFonts w:ascii="Times New Roman" w:hAnsi="Times New Roman" w:cs="Times New Roman"/>
          <w:b/>
          <w:szCs w:val="18"/>
          <w:highlight w:val="yellow"/>
        </w:rPr>
        <w:t>Highlight</w:t>
      </w:r>
      <w:r w:rsidRPr="00ED162A">
        <w:rPr>
          <w:rFonts w:ascii="Times New Roman" w:hAnsi="Times New Roman" w:cs="Times New Roman"/>
          <w:b/>
          <w:szCs w:val="18"/>
        </w:rPr>
        <w:t xml:space="preserve"> or </w:t>
      </w:r>
      <w:r w:rsidRPr="00ED162A">
        <w:rPr>
          <w:rFonts w:ascii="Times New Roman" w:hAnsi="Times New Roman" w:cs="Times New Roman"/>
          <w:b/>
          <w:szCs w:val="18"/>
          <w:u w:val="single"/>
        </w:rPr>
        <w:t>underline</w:t>
      </w:r>
      <w:r w:rsidRPr="00ED162A">
        <w:rPr>
          <w:rFonts w:ascii="Times New Roman" w:hAnsi="Times New Roman" w:cs="Times New Roman"/>
          <w:b/>
          <w:szCs w:val="18"/>
        </w:rPr>
        <w:t xml:space="preserve"> the appropriate option</w:t>
      </w:r>
    </w:p>
    <w:p w:rsidR="00EB76A2" w:rsidRPr="00ED162A" w:rsidRDefault="00EB76A2" w:rsidP="00EB76A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 w:rsidRPr="00ED162A">
        <w:rPr>
          <w:rFonts w:ascii="Times New Roman" w:hAnsi="Times New Roman" w:cs="Times New Roman"/>
          <w:b/>
          <w:szCs w:val="18"/>
        </w:rPr>
        <w:t xml:space="preserve">Before marking, read every statement carefully to understand the actual sense of question </w:t>
      </w:r>
    </w:p>
    <w:p w:rsidR="00EB76A2" w:rsidRPr="00ED162A" w:rsidRDefault="00EB76A2" w:rsidP="00EB76A2">
      <w:pPr>
        <w:pStyle w:val="ListParagraph"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EB76A2" w:rsidRPr="00ED162A" w:rsidRDefault="00EB76A2" w:rsidP="00AE47CF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ED162A">
        <w:rPr>
          <w:rFonts w:ascii="Times New Roman" w:hAnsi="Times New Roman" w:cs="Times New Roman"/>
          <w:b/>
          <w:sz w:val="28"/>
        </w:rPr>
        <w:t xml:space="preserve"> </w:t>
      </w:r>
      <w:r w:rsidRPr="00ED162A">
        <w:rPr>
          <w:rFonts w:ascii="Times New Roman" w:hAnsi="Times New Roman" w:cs="Times New Roman"/>
          <w:b/>
          <w:sz w:val="24"/>
          <w:szCs w:val="24"/>
        </w:rPr>
        <w:t>Q1. Select and highlight the most appropriate option for the following questions</w:t>
      </w:r>
    </w:p>
    <w:p w:rsidR="00336DDE" w:rsidRPr="00ED4B41" w:rsidRDefault="00336DDE" w:rsidP="00AE47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Which of the following statement is not true </w:t>
      </w:r>
    </w:p>
    <w:p w:rsidR="00336DDE" w:rsidRPr="00ED4B41" w:rsidRDefault="00336DDE" w:rsidP="00AE47C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Oral administration has lower chances of systemic infection </w:t>
      </w:r>
    </w:p>
    <w:p w:rsidR="009A5EA8" w:rsidRPr="00ED4B41" w:rsidRDefault="00336DDE" w:rsidP="00AE47C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Activated charcoal easily advert the toxic effects occurred through oral route </w:t>
      </w:r>
    </w:p>
    <w:p w:rsidR="00336DDE" w:rsidRPr="001A1E69" w:rsidRDefault="00336DDE" w:rsidP="00AE47C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1A1E69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Oral administration has comparatively good absorption </w:t>
      </w:r>
    </w:p>
    <w:p w:rsidR="00336DDE" w:rsidRPr="001A1E69" w:rsidRDefault="00336DDE" w:rsidP="00AE47C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E69">
        <w:rPr>
          <w:rFonts w:ascii="Times New Roman" w:hAnsi="Times New Roman" w:cs="Times New Roman"/>
          <w:sz w:val="24"/>
          <w:szCs w:val="24"/>
        </w:rPr>
        <w:t xml:space="preserve">No specially trained personnel is required for oral administration </w:t>
      </w:r>
    </w:p>
    <w:p w:rsidR="00AE47CF" w:rsidRPr="00ED4B41" w:rsidRDefault="00AE47CF" w:rsidP="00AE47CF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35FDF" w:rsidRPr="00ED4B41" w:rsidRDefault="00535FDF" w:rsidP="00AE47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General anesthesia is characterized by _____________________ </w:t>
      </w:r>
    </w:p>
    <w:p w:rsidR="00535FDF" w:rsidRPr="00ED4B41" w:rsidRDefault="00535FDF" w:rsidP="00AE47CF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Revocable loss of senses and conscious</w:t>
      </w:r>
    </w:p>
    <w:p w:rsidR="00535FDF" w:rsidRPr="00ED4B41" w:rsidRDefault="00535FDF" w:rsidP="00AE47CF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Temporary loss of memory </w:t>
      </w:r>
    </w:p>
    <w:p w:rsidR="00535FDF" w:rsidRPr="00ED4B41" w:rsidRDefault="00535FDF" w:rsidP="00AE47CF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Reduced muscle contraction </w:t>
      </w:r>
    </w:p>
    <w:p w:rsidR="00535FDF" w:rsidRPr="001A1E69" w:rsidRDefault="00535FDF" w:rsidP="00AE47CF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1A1E69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All of the above </w:t>
      </w:r>
    </w:p>
    <w:p w:rsidR="00AE47CF" w:rsidRPr="00ED4B41" w:rsidRDefault="00AE47CF" w:rsidP="00AE47CF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36DDE" w:rsidRPr="00ED4B41" w:rsidRDefault="00AC7EB6" w:rsidP="00AE47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Which one of the following routes provides long term release of drugs/medicine </w:t>
      </w:r>
    </w:p>
    <w:p w:rsidR="00AC7EB6" w:rsidRPr="001A1E69" w:rsidRDefault="00AC7EB6" w:rsidP="00AE47C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1A1E69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Subcutaneous </w:t>
      </w:r>
    </w:p>
    <w:p w:rsidR="00AC7EB6" w:rsidRPr="00ED4B41" w:rsidRDefault="00AC7EB6" w:rsidP="00AE47C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Intravascular </w:t>
      </w:r>
    </w:p>
    <w:p w:rsidR="00AC7EB6" w:rsidRPr="00ED4B41" w:rsidRDefault="00AC7EB6" w:rsidP="00AE47C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Sublingual </w:t>
      </w:r>
    </w:p>
    <w:p w:rsidR="00AC7EB6" w:rsidRDefault="00AC7EB6" w:rsidP="00AE47C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Intramuscular </w:t>
      </w:r>
    </w:p>
    <w:p w:rsidR="00AE47CF" w:rsidRPr="00ED4B41" w:rsidRDefault="00AE47CF" w:rsidP="00AE47CF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22A7C" w:rsidRPr="00ED4B41" w:rsidRDefault="00CD6F14" w:rsidP="00AE47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All of given statements are correct, except </w:t>
      </w:r>
    </w:p>
    <w:p w:rsidR="00CD6F14" w:rsidRPr="001A1E69" w:rsidRDefault="00CD6F14" w:rsidP="00AE47C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1A1E69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Active diffusion is the most common mechanism of absorption </w:t>
      </w:r>
    </w:p>
    <w:p w:rsidR="00CD6F14" w:rsidRPr="00ED4B41" w:rsidRDefault="00CD6F14" w:rsidP="00AE47C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lastRenderedPageBreak/>
        <w:t xml:space="preserve">Carrier saturation is always involved in active diffusion </w:t>
      </w:r>
    </w:p>
    <w:p w:rsidR="00CD6F14" w:rsidRPr="00ED4B41" w:rsidRDefault="00CD6F14" w:rsidP="00AE47C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Active transportation involves the utility of adenosine triphosphate </w:t>
      </w:r>
    </w:p>
    <w:p w:rsidR="00CD6F14" w:rsidRDefault="00CD6F14" w:rsidP="00AE47C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Specific proteins are require for carrying drug to the target</w:t>
      </w:r>
    </w:p>
    <w:p w:rsidR="00AE47CF" w:rsidRPr="00ED4B41" w:rsidRDefault="00AE47CF" w:rsidP="00AE47CF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C7EB6" w:rsidRPr="00ED4B41" w:rsidRDefault="0091538F" w:rsidP="00AE47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Bioavailability of insulin is negligible through oral administration because of</w:t>
      </w:r>
    </w:p>
    <w:p w:rsidR="0091538F" w:rsidRPr="00ED4B41" w:rsidRDefault="0091538F" w:rsidP="00AE47C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Instability in gastric pH</w:t>
      </w:r>
    </w:p>
    <w:p w:rsidR="0091538F" w:rsidRPr="00ED4B41" w:rsidRDefault="0091538F" w:rsidP="00AE47C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Degradation by stomach enzymes </w:t>
      </w:r>
    </w:p>
    <w:p w:rsidR="0091538F" w:rsidRPr="00ED4B41" w:rsidRDefault="0091538F" w:rsidP="00AE47C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First-pass hepatic metabolism </w:t>
      </w:r>
    </w:p>
    <w:p w:rsidR="0091538F" w:rsidRPr="001A1E69" w:rsidRDefault="0091538F" w:rsidP="00AE47C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1A1E69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All of the above </w:t>
      </w:r>
    </w:p>
    <w:p w:rsidR="00AE47CF" w:rsidRPr="00ED4B41" w:rsidRDefault="00AE47CF" w:rsidP="00AE47CF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665D5" w:rsidRPr="00ED4B41" w:rsidRDefault="005665D5" w:rsidP="00AE47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Which stage of anesthesia is the most desired for any procedure </w:t>
      </w:r>
    </w:p>
    <w:p w:rsidR="005665D5" w:rsidRPr="00ED4B41" w:rsidRDefault="005665D5" w:rsidP="00AE47C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Stage I</w:t>
      </w:r>
    </w:p>
    <w:p w:rsidR="005665D5" w:rsidRPr="001A1E69" w:rsidRDefault="005665D5" w:rsidP="00AE47C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1A1E69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Stage II</w:t>
      </w:r>
    </w:p>
    <w:p w:rsidR="005665D5" w:rsidRPr="00ED4B41" w:rsidRDefault="005665D5" w:rsidP="00AE47C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Stage III</w:t>
      </w:r>
    </w:p>
    <w:p w:rsidR="005665D5" w:rsidRDefault="005665D5" w:rsidP="00AE47C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Stage IV</w:t>
      </w:r>
    </w:p>
    <w:p w:rsidR="00AE47CF" w:rsidRPr="00ED4B41" w:rsidRDefault="00AE47CF" w:rsidP="00AE47CF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8295C" w:rsidRPr="00ED4B41" w:rsidRDefault="00F8295C" w:rsidP="00AE47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Due to tight junction of c</w:t>
      </w:r>
      <w:r w:rsidR="0091538F" w:rsidRPr="00ED4B41">
        <w:rPr>
          <w:rFonts w:ascii="Times New Roman" w:hAnsi="Times New Roman" w:cs="Times New Roman"/>
          <w:sz w:val="24"/>
          <w:szCs w:val="24"/>
        </w:rPr>
        <w:t xml:space="preserve">apillaries </w:t>
      </w:r>
      <w:r w:rsidRPr="00ED4B41">
        <w:rPr>
          <w:rFonts w:ascii="Times New Roman" w:hAnsi="Times New Roman" w:cs="Times New Roman"/>
          <w:sz w:val="24"/>
          <w:szCs w:val="24"/>
        </w:rPr>
        <w:t xml:space="preserve">in brain, only those drugs can be moved that are </w:t>
      </w:r>
    </w:p>
    <w:p w:rsidR="00F8295C" w:rsidRPr="00ED4B41" w:rsidRDefault="00F8295C" w:rsidP="00AE47C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Facilitated by carriers </w:t>
      </w:r>
    </w:p>
    <w:p w:rsidR="00F8295C" w:rsidRPr="00ED4B41" w:rsidRDefault="00F8295C" w:rsidP="00AE47C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Appropriately charged </w:t>
      </w:r>
    </w:p>
    <w:p w:rsidR="00F8295C" w:rsidRPr="00ED4B41" w:rsidRDefault="00F8295C" w:rsidP="00AE47C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Hydrophobic in nature </w:t>
      </w:r>
    </w:p>
    <w:p w:rsidR="00F8295C" w:rsidRPr="00ED4B41" w:rsidRDefault="00F8295C" w:rsidP="00AE47C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Both b. and c.</w:t>
      </w:r>
    </w:p>
    <w:p w:rsidR="0091538F" w:rsidRPr="001A1E69" w:rsidRDefault="00F8295C" w:rsidP="00AE47C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1A1E69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Both a. and c. </w:t>
      </w:r>
      <w:r w:rsidR="0091538F" w:rsidRPr="001A1E69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r w:rsidR="00AE47CF" w:rsidRPr="001A1E69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‘</w:t>
      </w:r>
    </w:p>
    <w:p w:rsidR="00AE47CF" w:rsidRPr="00ED4B41" w:rsidRDefault="00AE47CF" w:rsidP="00AE47CF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D7E4E" w:rsidRPr="00ED4B41" w:rsidRDefault="00DD7E4E" w:rsidP="00AE47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In a healthy adult individual, aminoglycosides; with properties of low molecular weight and lyophobic nature, has the distribution of almost</w:t>
      </w:r>
    </w:p>
    <w:p w:rsidR="00DD7E4E" w:rsidRPr="001A1E69" w:rsidRDefault="00DD7E4E" w:rsidP="00AE47C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1A1E69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20%</w:t>
      </w:r>
    </w:p>
    <w:p w:rsidR="00DD7E4E" w:rsidRPr="00ED4B41" w:rsidRDefault="00DD7E4E" w:rsidP="00AE47C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6%</w:t>
      </w:r>
    </w:p>
    <w:p w:rsidR="00DD7E4E" w:rsidRPr="00ED4B41" w:rsidRDefault="00DD7E4E" w:rsidP="00AE47C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60%</w:t>
      </w:r>
    </w:p>
    <w:p w:rsidR="00F8295C" w:rsidRDefault="00DD7E4E" w:rsidP="00AE47C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None of the above   </w:t>
      </w:r>
    </w:p>
    <w:p w:rsidR="00AE47CF" w:rsidRPr="00ED4B41" w:rsidRDefault="00AE47CF" w:rsidP="00AE47CF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D7E4E" w:rsidRPr="00ED4B41" w:rsidRDefault="007024F5" w:rsidP="00AE47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lastRenderedPageBreak/>
        <w:t>When the plasma concentration of drug reaches to 100 after 70, metabolism of drug turns from ____________ to ______________.</w:t>
      </w:r>
    </w:p>
    <w:p w:rsidR="007024F5" w:rsidRPr="001A1E69" w:rsidRDefault="007024F5" w:rsidP="00AE47C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1A1E69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First order kinetics to zero order kinetics  </w:t>
      </w:r>
    </w:p>
    <w:p w:rsidR="007024F5" w:rsidRPr="00ED4B41" w:rsidRDefault="007024F5" w:rsidP="00AE47C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Non-linear kinetics to linear kinetics </w:t>
      </w:r>
    </w:p>
    <w:p w:rsidR="007024F5" w:rsidRPr="00ED4B41" w:rsidRDefault="007024F5" w:rsidP="00AE47C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No effect on metabolism</w:t>
      </w:r>
    </w:p>
    <w:p w:rsidR="007024F5" w:rsidRDefault="007024F5" w:rsidP="00AE47C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Both a. and b. </w:t>
      </w:r>
    </w:p>
    <w:p w:rsidR="00AE47CF" w:rsidRPr="00ED4B41" w:rsidRDefault="00AE47CF" w:rsidP="00AE47CF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23496" w:rsidRPr="00ED4B41" w:rsidRDefault="00B23496" w:rsidP="00AE47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___________________ receptors transduces signals from release of serotonin</w:t>
      </w:r>
    </w:p>
    <w:p w:rsidR="00B23496" w:rsidRPr="00ED4B41" w:rsidRDefault="00B23496" w:rsidP="00AE47C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Enzymatic-linked receptors </w:t>
      </w:r>
    </w:p>
    <w:p w:rsidR="00B23496" w:rsidRPr="00ED4B41" w:rsidRDefault="00B23496" w:rsidP="00AE47C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Ligand-gated receptors</w:t>
      </w:r>
    </w:p>
    <w:p w:rsidR="00B23496" w:rsidRPr="001A1E69" w:rsidRDefault="00B23496" w:rsidP="00AE47C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1A1E69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G-protein coupled receptors</w:t>
      </w:r>
    </w:p>
    <w:p w:rsidR="00B23496" w:rsidRDefault="00B23496" w:rsidP="00AE47C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Intracellular receptors </w:t>
      </w:r>
    </w:p>
    <w:p w:rsidR="00AE47CF" w:rsidRPr="00ED4B41" w:rsidRDefault="00AE47CF" w:rsidP="00AE47CF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27B02" w:rsidRPr="00ED4B41" w:rsidRDefault="00127B02" w:rsidP="00AE47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By altering the dose of _____________ in graded manner, it can be used as anesthetic, anxiolytic and sedative</w:t>
      </w:r>
    </w:p>
    <w:p w:rsidR="00127B02" w:rsidRPr="00ED4B41" w:rsidRDefault="00127B02" w:rsidP="00AE47C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Lidocaine </w:t>
      </w:r>
    </w:p>
    <w:p w:rsidR="00127B02" w:rsidRPr="00ED4B41" w:rsidRDefault="00127B02" w:rsidP="00AE47C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Diazepam </w:t>
      </w:r>
    </w:p>
    <w:p w:rsidR="00127B02" w:rsidRPr="00ED4B41" w:rsidRDefault="00127B02" w:rsidP="00AE47C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Phenytoin </w:t>
      </w:r>
    </w:p>
    <w:p w:rsidR="00127B02" w:rsidRPr="001A1E69" w:rsidRDefault="00127B02" w:rsidP="00AE47C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1A1E69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Both a. and b. </w:t>
      </w:r>
    </w:p>
    <w:p w:rsidR="00127B02" w:rsidRDefault="00127B02" w:rsidP="00AE47CF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None of the above  </w:t>
      </w:r>
    </w:p>
    <w:p w:rsidR="00AE47CF" w:rsidRPr="00ED4B41" w:rsidRDefault="00AE47CF" w:rsidP="00AE47CF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4718D" w:rsidRPr="00ED4B41" w:rsidRDefault="00183ACF" w:rsidP="00AE47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All the statements are correct, except </w:t>
      </w:r>
    </w:p>
    <w:p w:rsidR="00183ACF" w:rsidRPr="00ED4B41" w:rsidRDefault="00183ACF" w:rsidP="00AE47CF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Hierarchical neuronal system has fast conducting fibers, because of neuron myelination </w:t>
      </w:r>
    </w:p>
    <w:p w:rsidR="00183ACF" w:rsidRPr="001A1E69" w:rsidRDefault="00183ACF" w:rsidP="00AE47CF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1A1E69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Functionally metabotropic receptor belongs to diffused neuronal system  </w:t>
      </w:r>
    </w:p>
    <w:p w:rsidR="007024F5" w:rsidRPr="00ED4B41" w:rsidRDefault="00183ACF" w:rsidP="00AE47CF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Drugs that pharmacologically affects hierarchical/diffused system have greater effect on responsiveness and hunger etc.</w:t>
      </w:r>
    </w:p>
    <w:p w:rsidR="00183ACF" w:rsidRDefault="00183ACF" w:rsidP="00AE47CF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None of the above </w:t>
      </w:r>
    </w:p>
    <w:p w:rsidR="00AE47CF" w:rsidRPr="00ED4B41" w:rsidRDefault="00AE47CF" w:rsidP="00AE47CF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024F5" w:rsidRPr="00ED4B41" w:rsidRDefault="00AC2D2C" w:rsidP="00AE47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Therapeutic effect of morphine is mediated through activation of </w:t>
      </w:r>
      <w:r w:rsidR="00353716" w:rsidRPr="00ED4B41">
        <w:rPr>
          <w:rFonts w:ascii="Times New Roman" w:hAnsi="Times New Roman" w:cs="Times New Roman"/>
          <w:sz w:val="24"/>
          <w:szCs w:val="24"/>
        </w:rPr>
        <w:softHyphen/>
      </w:r>
      <w:r w:rsidR="00353716" w:rsidRPr="00ED4B41">
        <w:rPr>
          <w:rFonts w:ascii="Times New Roman" w:hAnsi="Times New Roman" w:cs="Times New Roman"/>
          <w:sz w:val="24"/>
          <w:szCs w:val="24"/>
        </w:rPr>
        <w:softHyphen/>
      </w:r>
      <w:r w:rsidR="00353716" w:rsidRPr="00ED4B41">
        <w:rPr>
          <w:rFonts w:ascii="Times New Roman" w:hAnsi="Times New Roman" w:cs="Times New Roman"/>
          <w:sz w:val="24"/>
          <w:szCs w:val="24"/>
        </w:rPr>
        <w:softHyphen/>
      </w:r>
      <w:r w:rsidR="00353716" w:rsidRPr="00ED4B41">
        <w:rPr>
          <w:rFonts w:ascii="Times New Roman" w:hAnsi="Times New Roman" w:cs="Times New Roman"/>
          <w:sz w:val="24"/>
          <w:szCs w:val="24"/>
        </w:rPr>
        <w:softHyphen/>
        <w:t>_____________</w:t>
      </w:r>
    </w:p>
    <w:p w:rsidR="00AC2D2C" w:rsidRPr="001A1E69" w:rsidRDefault="00AC2D2C" w:rsidP="00AE47CF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1A1E69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Endorphin, dynorphin etc.</w:t>
      </w:r>
    </w:p>
    <w:p w:rsidR="00AC2D2C" w:rsidRPr="00ED4B41" w:rsidRDefault="00AC2D2C" w:rsidP="00AE47CF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lastRenderedPageBreak/>
        <w:t xml:space="preserve">GABA receptors </w:t>
      </w:r>
    </w:p>
    <w:p w:rsidR="00AC2D2C" w:rsidRPr="00ED4B41" w:rsidRDefault="00AC2D2C" w:rsidP="00AE47CF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Serotonin receptors </w:t>
      </w:r>
    </w:p>
    <w:p w:rsidR="00AC2D2C" w:rsidRPr="00ED4B41" w:rsidRDefault="00AC2D2C" w:rsidP="00AE47CF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Both a. and b. </w:t>
      </w:r>
    </w:p>
    <w:p w:rsidR="00AC2D2C" w:rsidRDefault="00AC2D2C" w:rsidP="00AE47CF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None of the above </w:t>
      </w:r>
    </w:p>
    <w:p w:rsidR="00AE47CF" w:rsidRPr="00ED4B41" w:rsidRDefault="00AE47CF" w:rsidP="00AE47CF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53716" w:rsidRPr="00ED4B41" w:rsidRDefault="00353716" w:rsidP="00AE47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Depending on subtype, all neurotransmitters can produce both excitation and inhibition of neuron, Except </w:t>
      </w:r>
    </w:p>
    <w:p w:rsidR="00353716" w:rsidRPr="00ED4B41" w:rsidRDefault="00353716" w:rsidP="00AE47CF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Serotonin </w:t>
      </w:r>
    </w:p>
    <w:p w:rsidR="00353716" w:rsidRPr="00ED4B41" w:rsidRDefault="00353716" w:rsidP="00AE47CF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Dopamine </w:t>
      </w:r>
    </w:p>
    <w:p w:rsidR="00353716" w:rsidRPr="001A1E69" w:rsidRDefault="00353716" w:rsidP="00AE47CF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1A1E69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Glutamic acid </w:t>
      </w:r>
    </w:p>
    <w:p w:rsidR="00353716" w:rsidRDefault="00353716" w:rsidP="00AE47CF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None of the above  </w:t>
      </w:r>
    </w:p>
    <w:p w:rsidR="00AE47CF" w:rsidRPr="00ED4B41" w:rsidRDefault="00AE47CF" w:rsidP="00AE47CF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22F1B" w:rsidRPr="00ED4B41" w:rsidRDefault="00422F1B" w:rsidP="00AE47C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Which of the following drug have impact on patient weight </w:t>
      </w:r>
    </w:p>
    <w:p w:rsidR="00422F1B" w:rsidRPr="00ED4B41" w:rsidRDefault="00755970" w:rsidP="00AE47C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Phenobarbitone </w:t>
      </w:r>
    </w:p>
    <w:p w:rsidR="00755970" w:rsidRPr="00ED4B41" w:rsidRDefault="00755970" w:rsidP="00AE47C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Lorazepam </w:t>
      </w:r>
    </w:p>
    <w:p w:rsidR="00755970" w:rsidRPr="001A1E69" w:rsidRDefault="00755970" w:rsidP="00AE47C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1A1E69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Valproic acid </w:t>
      </w:r>
    </w:p>
    <w:p w:rsidR="006D1D18" w:rsidRPr="00ED4B41" w:rsidRDefault="00755970" w:rsidP="00AE47C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Oxcarbazepine</w:t>
      </w:r>
    </w:p>
    <w:p w:rsidR="00222A7C" w:rsidRDefault="00ED4B41" w:rsidP="00AE47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22A7C" w:rsidRPr="00ED4B41" w:rsidRDefault="00222A7C" w:rsidP="00AE47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Q2: </w:t>
      </w:r>
      <w:r w:rsidR="00ED4B41" w:rsidRPr="00ED4B41">
        <w:rPr>
          <w:rFonts w:ascii="Times New Roman" w:hAnsi="Times New Roman" w:cs="Times New Roman"/>
          <w:sz w:val="24"/>
          <w:szCs w:val="24"/>
        </w:rPr>
        <w:t xml:space="preserve">For the following questions, </w:t>
      </w:r>
      <w:r w:rsidR="00ED4B41">
        <w:rPr>
          <w:rFonts w:ascii="Times New Roman" w:hAnsi="Times New Roman" w:cs="Times New Roman"/>
          <w:sz w:val="24"/>
          <w:szCs w:val="24"/>
        </w:rPr>
        <w:t>highlight/underline</w:t>
      </w:r>
      <w:r w:rsidR="00ED4B41" w:rsidRPr="00ED4B41">
        <w:rPr>
          <w:rFonts w:ascii="Times New Roman" w:hAnsi="Times New Roman" w:cs="Times New Roman"/>
          <w:sz w:val="24"/>
          <w:szCs w:val="24"/>
        </w:rPr>
        <w:t xml:space="preserve"> </w:t>
      </w:r>
      <w:r w:rsidR="00ED4B41">
        <w:rPr>
          <w:rFonts w:ascii="Times New Roman" w:hAnsi="Times New Roman" w:cs="Times New Roman"/>
          <w:sz w:val="24"/>
          <w:szCs w:val="24"/>
        </w:rPr>
        <w:t>True or False.</w:t>
      </w:r>
      <w:r w:rsidR="00ED4B41" w:rsidRPr="00ED4B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551" w:rsidRPr="001A1E69" w:rsidRDefault="00CE7551" w:rsidP="00AE47C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Respiratory and cardiovascular support must provide at anesthesia i.e. stage of medullary </w:t>
      </w:r>
      <w:r w:rsidRPr="001A1E69">
        <w:rPr>
          <w:rFonts w:ascii="Times New Roman" w:hAnsi="Times New Roman" w:cs="Times New Roman"/>
          <w:sz w:val="24"/>
          <w:szCs w:val="24"/>
        </w:rPr>
        <w:t>paralysis (</w:t>
      </w:r>
      <w:r w:rsidRPr="001A1E69">
        <w:rPr>
          <w:rFonts w:ascii="Times New Roman" w:hAnsi="Times New Roman" w:cs="Times New Roman"/>
          <w:b/>
          <w:sz w:val="24"/>
          <w:szCs w:val="24"/>
          <w:highlight w:val="yellow"/>
        </w:rPr>
        <w:t>True</w:t>
      </w:r>
      <w:r w:rsidRPr="001A1E69">
        <w:rPr>
          <w:rFonts w:ascii="Times New Roman" w:hAnsi="Times New Roman" w:cs="Times New Roman"/>
          <w:sz w:val="24"/>
          <w:szCs w:val="24"/>
        </w:rPr>
        <w:t xml:space="preserve">/False) </w:t>
      </w:r>
    </w:p>
    <w:p w:rsidR="00222A7C" w:rsidRPr="001A1E69" w:rsidRDefault="00222A7C" w:rsidP="00AE47C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E69">
        <w:rPr>
          <w:rFonts w:ascii="Times New Roman" w:hAnsi="Times New Roman" w:cs="Times New Roman"/>
          <w:sz w:val="24"/>
          <w:szCs w:val="24"/>
        </w:rPr>
        <w:t>Hydrophobic drugs usually cannot move through passive diffusion (T</w:t>
      </w:r>
      <w:r w:rsidR="00FE5683" w:rsidRPr="001A1E69">
        <w:rPr>
          <w:rFonts w:ascii="Times New Roman" w:hAnsi="Times New Roman" w:cs="Times New Roman"/>
          <w:sz w:val="24"/>
          <w:szCs w:val="24"/>
        </w:rPr>
        <w:t>rue</w:t>
      </w:r>
      <w:r w:rsidRPr="001A1E69">
        <w:rPr>
          <w:rFonts w:ascii="Times New Roman" w:hAnsi="Times New Roman" w:cs="Times New Roman"/>
          <w:sz w:val="24"/>
          <w:szCs w:val="24"/>
        </w:rPr>
        <w:t>/</w:t>
      </w:r>
      <w:r w:rsidRPr="001A1E69">
        <w:rPr>
          <w:rFonts w:ascii="Times New Roman" w:hAnsi="Times New Roman" w:cs="Times New Roman"/>
          <w:b/>
          <w:sz w:val="24"/>
          <w:szCs w:val="24"/>
          <w:highlight w:val="yellow"/>
        </w:rPr>
        <w:t>F</w:t>
      </w:r>
      <w:r w:rsidR="00FE5683" w:rsidRPr="001A1E69">
        <w:rPr>
          <w:rFonts w:ascii="Times New Roman" w:hAnsi="Times New Roman" w:cs="Times New Roman"/>
          <w:b/>
          <w:sz w:val="24"/>
          <w:szCs w:val="24"/>
          <w:highlight w:val="yellow"/>
        </w:rPr>
        <w:t>alse</w:t>
      </w:r>
      <w:r w:rsidRPr="001A1E69">
        <w:rPr>
          <w:rFonts w:ascii="Times New Roman" w:hAnsi="Times New Roman" w:cs="Times New Roman"/>
          <w:b/>
          <w:sz w:val="24"/>
          <w:szCs w:val="24"/>
        </w:rPr>
        <w:t>)</w:t>
      </w:r>
    </w:p>
    <w:p w:rsidR="006B50C0" w:rsidRPr="001A1E69" w:rsidRDefault="006B50C0" w:rsidP="00AE47C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E69">
        <w:rPr>
          <w:rFonts w:ascii="Times New Roman" w:hAnsi="Times New Roman" w:cs="Times New Roman"/>
          <w:sz w:val="24"/>
          <w:szCs w:val="24"/>
        </w:rPr>
        <w:t>If the bond length between drug and receptor is small than it will lead to strengthening of their interaction (</w:t>
      </w:r>
      <w:r w:rsidRPr="001A1E69">
        <w:rPr>
          <w:rFonts w:ascii="Times New Roman" w:hAnsi="Times New Roman" w:cs="Times New Roman"/>
          <w:b/>
          <w:sz w:val="24"/>
          <w:szCs w:val="24"/>
          <w:highlight w:val="yellow"/>
        </w:rPr>
        <w:t>T</w:t>
      </w:r>
      <w:r w:rsidR="00ED4B41" w:rsidRPr="001A1E69">
        <w:rPr>
          <w:rFonts w:ascii="Times New Roman" w:hAnsi="Times New Roman" w:cs="Times New Roman"/>
          <w:b/>
          <w:sz w:val="24"/>
          <w:szCs w:val="24"/>
          <w:highlight w:val="yellow"/>
        </w:rPr>
        <w:t>rue</w:t>
      </w:r>
      <w:r w:rsidRPr="001A1E69">
        <w:rPr>
          <w:rFonts w:ascii="Times New Roman" w:hAnsi="Times New Roman" w:cs="Times New Roman"/>
          <w:b/>
          <w:sz w:val="24"/>
          <w:szCs w:val="24"/>
        </w:rPr>
        <w:t>/</w:t>
      </w:r>
      <w:r w:rsidRPr="001A1E69">
        <w:rPr>
          <w:rFonts w:ascii="Times New Roman" w:hAnsi="Times New Roman" w:cs="Times New Roman"/>
          <w:sz w:val="24"/>
          <w:szCs w:val="24"/>
        </w:rPr>
        <w:t>F</w:t>
      </w:r>
      <w:r w:rsidR="00ED4B41" w:rsidRPr="001A1E69">
        <w:rPr>
          <w:rFonts w:ascii="Times New Roman" w:hAnsi="Times New Roman" w:cs="Times New Roman"/>
          <w:sz w:val="24"/>
          <w:szCs w:val="24"/>
        </w:rPr>
        <w:t>alse</w:t>
      </w:r>
      <w:r w:rsidRPr="001A1E6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B50C0" w:rsidRPr="00ED4B41" w:rsidRDefault="00CD6F14" w:rsidP="00AE47C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Drug solubility increases in diarrheal condition due to increase water content, hence increasing the absorption (T</w:t>
      </w:r>
      <w:r w:rsidR="00ED4B41">
        <w:rPr>
          <w:rFonts w:ascii="Times New Roman" w:hAnsi="Times New Roman" w:cs="Times New Roman"/>
          <w:sz w:val="24"/>
          <w:szCs w:val="24"/>
        </w:rPr>
        <w:t>rue</w:t>
      </w:r>
      <w:r w:rsidRPr="00ED4B41">
        <w:rPr>
          <w:rFonts w:ascii="Times New Roman" w:hAnsi="Times New Roman" w:cs="Times New Roman"/>
          <w:sz w:val="24"/>
          <w:szCs w:val="24"/>
        </w:rPr>
        <w:t>/</w:t>
      </w:r>
      <w:r w:rsidRPr="001A1E69">
        <w:rPr>
          <w:rFonts w:ascii="Times New Roman" w:hAnsi="Times New Roman" w:cs="Times New Roman"/>
          <w:b/>
          <w:sz w:val="24"/>
          <w:szCs w:val="24"/>
          <w:highlight w:val="yellow"/>
        </w:rPr>
        <w:t>F</w:t>
      </w:r>
      <w:r w:rsidR="00ED4B41" w:rsidRPr="001A1E69">
        <w:rPr>
          <w:rFonts w:ascii="Times New Roman" w:hAnsi="Times New Roman" w:cs="Times New Roman"/>
          <w:b/>
          <w:sz w:val="24"/>
          <w:szCs w:val="24"/>
          <w:highlight w:val="yellow"/>
        </w:rPr>
        <w:t>alse</w:t>
      </w:r>
      <w:r w:rsidRPr="00ED4B41">
        <w:rPr>
          <w:rFonts w:ascii="Times New Roman" w:hAnsi="Times New Roman" w:cs="Times New Roman"/>
          <w:sz w:val="24"/>
          <w:szCs w:val="24"/>
        </w:rPr>
        <w:t>)</w:t>
      </w:r>
    </w:p>
    <w:p w:rsidR="00FE5683" w:rsidRPr="00ED4B41" w:rsidRDefault="00FE5683" w:rsidP="00AE47C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Generally, neuronal excitatory signal are transduced by opening of interconnected ion channels i.e. K+ ion channels (T</w:t>
      </w:r>
      <w:r w:rsidR="00ED4B41">
        <w:rPr>
          <w:rFonts w:ascii="Times New Roman" w:hAnsi="Times New Roman" w:cs="Times New Roman"/>
          <w:sz w:val="24"/>
          <w:szCs w:val="24"/>
        </w:rPr>
        <w:t>rue</w:t>
      </w:r>
      <w:r w:rsidRPr="001A1E69">
        <w:rPr>
          <w:rFonts w:ascii="Times New Roman" w:hAnsi="Times New Roman" w:cs="Times New Roman"/>
          <w:sz w:val="24"/>
          <w:szCs w:val="24"/>
          <w:highlight w:val="yellow"/>
        </w:rPr>
        <w:t>/</w:t>
      </w:r>
      <w:r w:rsidRPr="001A1E69">
        <w:rPr>
          <w:rFonts w:ascii="Times New Roman" w:hAnsi="Times New Roman" w:cs="Times New Roman"/>
          <w:b/>
          <w:sz w:val="24"/>
          <w:szCs w:val="24"/>
          <w:highlight w:val="yellow"/>
        </w:rPr>
        <w:t>F</w:t>
      </w:r>
      <w:r w:rsidR="00ED4B41" w:rsidRPr="001A1E69">
        <w:rPr>
          <w:rFonts w:ascii="Times New Roman" w:hAnsi="Times New Roman" w:cs="Times New Roman"/>
          <w:b/>
          <w:sz w:val="24"/>
          <w:szCs w:val="24"/>
          <w:highlight w:val="yellow"/>
        </w:rPr>
        <w:t>alse</w:t>
      </w:r>
      <w:r w:rsidRPr="001A1E69">
        <w:rPr>
          <w:rFonts w:ascii="Times New Roman" w:hAnsi="Times New Roman" w:cs="Times New Roman"/>
          <w:b/>
          <w:sz w:val="24"/>
          <w:szCs w:val="24"/>
        </w:rPr>
        <w:t>)</w:t>
      </w:r>
      <w:r w:rsidRPr="00ED4B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50C0" w:rsidRPr="00ED4B41" w:rsidRDefault="006B50C0" w:rsidP="00AE47C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Distal tubular reabsorption is very crucial to reabsorb vital nutrients that are eliminated from body (</w:t>
      </w:r>
      <w:r w:rsidRPr="001A1E69">
        <w:rPr>
          <w:rFonts w:ascii="Times New Roman" w:hAnsi="Times New Roman" w:cs="Times New Roman"/>
          <w:b/>
          <w:sz w:val="24"/>
          <w:szCs w:val="24"/>
          <w:highlight w:val="yellow"/>
        </w:rPr>
        <w:t>T</w:t>
      </w:r>
      <w:r w:rsidR="00ED4B41" w:rsidRPr="001A1E69">
        <w:rPr>
          <w:rFonts w:ascii="Times New Roman" w:hAnsi="Times New Roman" w:cs="Times New Roman"/>
          <w:b/>
          <w:sz w:val="24"/>
          <w:szCs w:val="24"/>
          <w:highlight w:val="yellow"/>
        </w:rPr>
        <w:t>rue</w:t>
      </w:r>
      <w:r w:rsidRPr="00ED4B41">
        <w:rPr>
          <w:rFonts w:ascii="Times New Roman" w:hAnsi="Times New Roman" w:cs="Times New Roman"/>
          <w:sz w:val="24"/>
          <w:szCs w:val="24"/>
        </w:rPr>
        <w:t>/F</w:t>
      </w:r>
      <w:r w:rsidR="00ED4B41">
        <w:rPr>
          <w:rFonts w:ascii="Times New Roman" w:hAnsi="Times New Roman" w:cs="Times New Roman"/>
          <w:sz w:val="24"/>
          <w:szCs w:val="24"/>
        </w:rPr>
        <w:t>alse</w:t>
      </w:r>
      <w:r w:rsidRPr="00ED4B41">
        <w:rPr>
          <w:rFonts w:ascii="Times New Roman" w:hAnsi="Times New Roman" w:cs="Times New Roman"/>
          <w:sz w:val="24"/>
          <w:szCs w:val="24"/>
        </w:rPr>
        <w:t>)</w:t>
      </w:r>
    </w:p>
    <w:p w:rsidR="0091538F" w:rsidRPr="00ED4B41" w:rsidRDefault="0091538F" w:rsidP="00AE47C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Drugs that are bioequivalent can be switched with one another in time of need </w:t>
      </w:r>
      <w:r w:rsidRPr="001A1E69">
        <w:rPr>
          <w:rFonts w:ascii="Times New Roman" w:hAnsi="Times New Roman" w:cs="Times New Roman"/>
          <w:b/>
          <w:sz w:val="24"/>
          <w:szCs w:val="24"/>
          <w:highlight w:val="yellow"/>
        </w:rPr>
        <w:t>(T</w:t>
      </w:r>
      <w:r w:rsidR="00ED4B41" w:rsidRPr="001A1E69">
        <w:rPr>
          <w:rFonts w:ascii="Times New Roman" w:hAnsi="Times New Roman" w:cs="Times New Roman"/>
          <w:b/>
          <w:sz w:val="24"/>
          <w:szCs w:val="24"/>
          <w:highlight w:val="yellow"/>
        </w:rPr>
        <w:t>rue</w:t>
      </w:r>
      <w:r w:rsidRPr="001A1E69">
        <w:rPr>
          <w:rFonts w:ascii="Times New Roman" w:hAnsi="Times New Roman" w:cs="Times New Roman"/>
          <w:b/>
          <w:sz w:val="24"/>
          <w:szCs w:val="24"/>
          <w:highlight w:val="yellow"/>
        </w:rPr>
        <w:t>/</w:t>
      </w:r>
      <w:r w:rsidRPr="00ED4B41">
        <w:rPr>
          <w:rFonts w:ascii="Times New Roman" w:hAnsi="Times New Roman" w:cs="Times New Roman"/>
          <w:sz w:val="24"/>
          <w:szCs w:val="24"/>
        </w:rPr>
        <w:t>F</w:t>
      </w:r>
      <w:r w:rsidR="00ED4B41">
        <w:rPr>
          <w:rFonts w:ascii="Times New Roman" w:hAnsi="Times New Roman" w:cs="Times New Roman"/>
          <w:sz w:val="24"/>
          <w:szCs w:val="24"/>
        </w:rPr>
        <w:t>alse</w:t>
      </w:r>
      <w:r w:rsidRPr="00ED4B41">
        <w:rPr>
          <w:rFonts w:ascii="Times New Roman" w:hAnsi="Times New Roman" w:cs="Times New Roman"/>
          <w:sz w:val="24"/>
          <w:szCs w:val="24"/>
        </w:rPr>
        <w:t>)</w:t>
      </w:r>
    </w:p>
    <w:p w:rsidR="0091538F" w:rsidRPr="00ED4B41" w:rsidRDefault="00CE3025" w:rsidP="00AE47C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Reason of various stages of metabolism is that, hydrophobic drugs cannot be efficiently eliminated by kidneys (</w:t>
      </w:r>
      <w:r w:rsidRPr="001A1E69">
        <w:rPr>
          <w:rFonts w:ascii="Times New Roman" w:hAnsi="Times New Roman" w:cs="Times New Roman"/>
          <w:b/>
          <w:sz w:val="24"/>
          <w:szCs w:val="24"/>
          <w:highlight w:val="yellow"/>
        </w:rPr>
        <w:t>T</w:t>
      </w:r>
      <w:r w:rsidR="00ED4B41" w:rsidRPr="001A1E69">
        <w:rPr>
          <w:rFonts w:ascii="Times New Roman" w:hAnsi="Times New Roman" w:cs="Times New Roman"/>
          <w:b/>
          <w:sz w:val="24"/>
          <w:szCs w:val="24"/>
          <w:highlight w:val="yellow"/>
        </w:rPr>
        <w:t>rue</w:t>
      </w:r>
      <w:r w:rsidRPr="00ED4B41">
        <w:rPr>
          <w:rFonts w:ascii="Times New Roman" w:hAnsi="Times New Roman" w:cs="Times New Roman"/>
          <w:sz w:val="24"/>
          <w:szCs w:val="24"/>
        </w:rPr>
        <w:t>/F</w:t>
      </w:r>
      <w:r w:rsidR="00ED4B41">
        <w:rPr>
          <w:rFonts w:ascii="Times New Roman" w:hAnsi="Times New Roman" w:cs="Times New Roman"/>
          <w:sz w:val="24"/>
          <w:szCs w:val="24"/>
        </w:rPr>
        <w:t>alse</w:t>
      </w:r>
      <w:r w:rsidRPr="00ED4B41">
        <w:rPr>
          <w:rFonts w:ascii="Times New Roman" w:hAnsi="Times New Roman" w:cs="Times New Roman"/>
          <w:sz w:val="24"/>
          <w:szCs w:val="24"/>
        </w:rPr>
        <w:t>)</w:t>
      </w:r>
    </w:p>
    <w:p w:rsidR="00CE7551" w:rsidRPr="00ED4B41" w:rsidRDefault="00CE7551" w:rsidP="00AE47C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In the anesthesia procedure, flumazenil is mostly used in premedication (True/</w:t>
      </w:r>
      <w:r w:rsidRPr="001A1E69">
        <w:rPr>
          <w:rFonts w:ascii="Times New Roman" w:hAnsi="Times New Roman" w:cs="Times New Roman"/>
          <w:b/>
          <w:sz w:val="24"/>
          <w:szCs w:val="24"/>
          <w:highlight w:val="yellow"/>
        </w:rPr>
        <w:t>False)</w:t>
      </w:r>
    </w:p>
    <w:p w:rsidR="00CE3025" w:rsidRPr="00ED4B41" w:rsidRDefault="006D4B0F" w:rsidP="00AE47C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Carbamazepine as an inducing agent increase the biotransformation of drug that ultimately lead to low level of plasma concentration </w:t>
      </w:r>
      <w:r w:rsidRPr="00C32DF1">
        <w:rPr>
          <w:rFonts w:ascii="Times New Roman" w:hAnsi="Times New Roman" w:cs="Times New Roman"/>
          <w:b/>
          <w:sz w:val="24"/>
          <w:szCs w:val="24"/>
          <w:highlight w:val="yellow"/>
        </w:rPr>
        <w:t>(T</w:t>
      </w:r>
      <w:r w:rsidR="00ED4B41" w:rsidRPr="00C32DF1">
        <w:rPr>
          <w:rFonts w:ascii="Times New Roman" w:hAnsi="Times New Roman" w:cs="Times New Roman"/>
          <w:b/>
          <w:sz w:val="24"/>
          <w:szCs w:val="24"/>
          <w:highlight w:val="yellow"/>
        </w:rPr>
        <w:t>rue</w:t>
      </w:r>
      <w:r w:rsidRPr="00ED4B41">
        <w:rPr>
          <w:rFonts w:ascii="Times New Roman" w:hAnsi="Times New Roman" w:cs="Times New Roman"/>
          <w:sz w:val="24"/>
          <w:szCs w:val="24"/>
        </w:rPr>
        <w:t>/F</w:t>
      </w:r>
      <w:r w:rsidR="00ED4B41">
        <w:rPr>
          <w:rFonts w:ascii="Times New Roman" w:hAnsi="Times New Roman" w:cs="Times New Roman"/>
          <w:sz w:val="24"/>
          <w:szCs w:val="24"/>
        </w:rPr>
        <w:t>alse</w:t>
      </w:r>
      <w:r w:rsidRPr="00ED4B4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877BC" w:rsidRPr="00ED4B41" w:rsidRDefault="00A877BC" w:rsidP="00AE47C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According to therapeutic uses, lignocaine can be used both as surface and injectable anesthetic (</w:t>
      </w:r>
      <w:r w:rsidRPr="00C32DF1">
        <w:rPr>
          <w:rFonts w:ascii="Times New Roman" w:hAnsi="Times New Roman" w:cs="Times New Roman"/>
          <w:b/>
          <w:sz w:val="24"/>
          <w:szCs w:val="24"/>
          <w:highlight w:val="yellow"/>
        </w:rPr>
        <w:t>True</w:t>
      </w:r>
      <w:r w:rsidRPr="00ED4B41">
        <w:rPr>
          <w:rFonts w:ascii="Times New Roman" w:hAnsi="Times New Roman" w:cs="Times New Roman"/>
          <w:sz w:val="24"/>
          <w:szCs w:val="24"/>
        </w:rPr>
        <w:t>/False)</w:t>
      </w:r>
    </w:p>
    <w:p w:rsidR="00357785" w:rsidRPr="00ED4B41" w:rsidRDefault="00357785" w:rsidP="00AE47C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Benzodiazepines and barbiturates illicit the response after binding between an α1 and the γ 2 subunit in GABA receptor (</w:t>
      </w:r>
      <w:r w:rsidRPr="00C32DF1">
        <w:rPr>
          <w:rFonts w:ascii="Times New Roman" w:hAnsi="Times New Roman" w:cs="Times New Roman"/>
          <w:b/>
          <w:sz w:val="24"/>
          <w:szCs w:val="24"/>
          <w:highlight w:val="yellow"/>
        </w:rPr>
        <w:t>T</w:t>
      </w:r>
      <w:r w:rsidR="00ED4B41" w:rsidRPr="00C32DF1">
        <w:rPr>
          <w:rFonts w:ascii="Times New Roman" w:hAnsi="Times New Roman" w:cs="Times New Roman"/>
          <w:b/>
          <w:sz w:val="24"/>
          <w:szCs w:val="24"/>
          <w:highlight w:val="yellow"/>
        </w:rPr>
        <w:t>rue</w:t>
      </w:r>
      <w:r w:rsidRPr="00ED4B41">
        <w:rPr>
          <w:rFonts w:ascii="Times New Roman" w:hAnsi="Times New Roman" w:cs="Times New Roman"/>
          <w:sz w:val="24"/>
          <w:szCs w:val="24"/>
        </w:rPr>
        <w:t>/F</w:t>
      </w:r>
      <w:r w:rsidR="00ED4B41">
        <w:rPr>
          <w:rFonts w:ascii="Times New Roman" w:hAnsi="Times New Roman" w:cs="Times New Roman"/>
          <w:sz w:val="24"/>
          <w:szCs w:val="24"/>
        </w:rPr>
        <w:t>alse</w:t>
      </w:r>
      <w:r w:rsidRPr="00ED4B41">
        <w:rPr>
          <w:rFonts w:ascii="Times New Roman" w:hAnsi="Times New Roman" w:cs="Times New Roman"/>
          <w:sz w:val="24"/>
          <w:szCs w:val="24"/>
        </w:rPr>
        <w:t>)</w:t>
      </w:r>
    </w:p>
    <w:p w:rsidR="00127B02" w:rsidRPr="00ED4B41" w:rsidRDefault="006D1D18" w:rsidP="00AE47C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Mostly phenytoin and sometimes Valproic acid exert its effects via inhibiting Na+ channels into rapidly firing neurons (</w:t>
      </w:r>
      <w:r w:rsidRPr="00C32DF1">
        <w:rPr>
          <w:rFonts w:ascii="Times New Roman" w:hAnsi="Times New Roman" w:cs="Times New Roman"/>
          <w:b/>
          <w:sz w:val="24"/>
          <w:szCs w:val="24"/>
          <w:highlight w:val="yellow"/>
        </w:rPr>
        <w:t>T</w:t>
      </w:r>
      <w:r w:rsidR="00ED4B41" w:rsidRPr="00C32DF1">
        <w:rPr>
          <w:rFonts w:ascii="Times New Roman" w:hAnsi="Times New Roman" w:cs="Times New Roman"/>
          <w:b/>
          <w:sz w:val="24"/>
          <w:szCs w:val="24"/>
          <w:highlight w:val="yellow"/>
        </w:rPr>
        <w:t>rue</w:t>
      </w:r>
      <w:r w:rsidRPr="00ED4B41">
        <w:rPr>
          <w:rFonts w:ascii="Times New Roman" w:hAnsi="Times New Roman" w:cs="Times New Roman"/>
          <w:sz w:val="24"/>
          <w:szCs w:val="24"/>
        </w:rPr>
        <w:t>/F</w:t>
      </w:r>
      <w:r w:rsidR="00ED4B41">
        <w:rPr>
          <w:rFonts w:ascii="Times New Roman" w:hAnsi="Times New Roman" w:cs="Times New Roman"/>
          <w:sz w:val="24"/>
          <w:szCs w:val="24"/>
        </w:rPr>
        <w:t>alse</w:t>
      </w:r>
      <w:r w:rsidRPr="00ED4B41">
        <w:rPr>
          <w:rFonts w:ascii="Times New Roman" w:hAnsi="Times New Roman" w:cs="Times New Roman"/>
          <w:sz w:val="24"/>
          <w:szCs w:val="24"/>
        </w:rPr>
        <w:t>)</w:t>
      </w:r>
    </w:p>
    <w:p w:rsidR="006B4DCD" w:rsidRPr="00ED4B41" w:rsidRDefault="006B4DCD" w:rsidP="00AE47C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 xml:space="preserve">Status epilepticus the most serious, life-threatening </w:t>
      </w:r>
      <w:r w:rsidR="009D4E8E" w:rsidRPr="00ED4B41">
        <w:rPr>
          <w:rFonts w:ascii="Times New Roman" w:hAnsi="Times New Roman" w:cs="Times New Roman"/>
          <w:sz w:val="24"/>
          <w:szCs w:val="24"/>
        </w:rPr>
        <w:t>condition characterized by convulsion and is generalized</w:t>
      </w:r>
      <w:r w:rsidRPr="00ED4B41">
        <w:rPr>
          <w:rFonts w:ascii="Times New Roman" w:hAnsi="Times New Roman" w:cs="Times New Roman"/>
          <w:sz w:val="24"/>
          <w:szCs w:val="24"/>
        </w:rPr>
        <w:t xml:space="preserve"> form of epilepsy (</w:t>
      </w:r>
      <w:r w:rsidRPr="00C32DF1">
        <w:rPr>
          <w:rFonts w:ascii="Times New Roman" w:hAnsi="Times New Roman" w:cs="Times New Roman"/>
          <w:b/>
          <w:sz w:val="24"/>
          <w:szCs w:val="24"/>
          <w:highlight w:val="yellow"/>
        </w:rPr>
        <w:t>True</w:t>
      </w:r>
      <w:r w:rsidRPr="00ED4B41">
        <w:rPr>
          <w:rFonts w:ascii="Times New Roman" w:hAnsi="Times New Roman" w:cs="Times New Roman"/>
          <w:sz w:val="24"/>
          <w:szCs w:val="24"/>
        </w:rPr>
        <w:t>/False)</w:t>
      </w:r>
    </w:p>
    <w:p w:rsidR="004F722E" w:rsidRPr="00ED4B41" w:rsidRDefault="004F722E" w:rsidP="00AE47C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41">
        <w:rPr>
          <w:rFonts w:ascii="Times New Roman" w:hAnsi="Times New Roman" w:cs="Times New Roman"/>
          <w:sz w:val="24"/>
          <w:szCs w:val="24"/>
        </w:rPr>
        <w:t>Local anesthetics block the nerve impulse by blocking the ion channels at nerve terminals i.e. K+ channels (</w:t>
      </w:r>
      <w:r w:rsidRPr="00C32DF1">
        <w:rPr>
          <w:rFonts w:ascii="Times New Roman" w:hAnsi="Times New Roman" w:cs="Times New Roman"/>
          <w:b/>
          <w:sz w:val="24"/>
          <w:szCs w:val="24"/>
          <w:highlight w:val="yellow"/>
        </w:rPr>
        <w:t>True/</w:t>
      </w:r>
      <w:r w:rsidRPr="00ED4B41">
        <w:rPr>
          <w:rFonts w:ascii="Times New Roman" w:hAnsi="Times New Roman" w:cs="Times New Roman"/>
          <w:sz w:val="24"/>
          <w:szCs w:val="24"/>
        </w:rPr>
        <w:t>False)</w:t>
      </w:r>
    </w:p>
    <w:sectPr w:rsidR="004F722E" w:rsidRPr="00ED4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713D"/>
    <w:multiLevelType w:val="hybridMultilevel"/>
    <w:tmpl w:val="270445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3314E1"/>
    <w:multiLevelType w:val="hybridMultilevel"/>
    <w:tmpl w:val="6A6C51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AB7D61"/>
    <w:multiLevelType w:val="hybridMultilevel"/>
    <w:tmpl w:val="A04E42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2849D0"/>
    <w:multiLevelType w:val="hybridMultilevel"/>
    <w:tmpl w:val="E80EE368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B961E6"/>
    <w:multiLevelType w:val="hybridMultilevel"/>
    <w:tmpl w:val="C6C40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30D00"/>
    <w:multiLevelType w:val="hybridMultilevel"/>
    <w:tmpl w:val="E58CD5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0C7D46"/>
    <w:multiLevelType w:val="hybridMultilevel"/>
    <w:tmpl w:val="95CC31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7E4E1C"/>
    <w:multiLevelType w:val="hybridMultilevel"/>
    <w:tmpl w:val="7B5AAC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BD12B8"/>
    <w:multiLevelType w:val="hybridMultilevel"/>
    <w:tmpl w:val="6BE494D8"/>
    <w:lvl w:ilvl="0" w:tplc="698C8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2D56"/>
    <w:multiLevelType w:val="hybridMultilevel"/>
    <w:tmpl w:val="F808E4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E0522A"/>
    <w:multiLevelType w:val="hybridMultilevel"/>
    <w:tmpl w:val="52E6B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D2BA2"/>
    <w:multiLevelType w:val="hybridMultilevel"/>
    <w:tmpl w:val="615EC4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0E06DEF"/>
    <w:multiLevelType w:val="hybridMultilevel"/>
    <w:tmpl w:val="4FE0AC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5027651"/>
    <w:multiLevelType w:val="hybridMultilevel"/>
    <w:tmpl w:val="C756E1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7E10EE5"/>
    <w:multiLevelType w:val="hybridMultilevel"/>
    <w:tmpl w:val="1722ED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A397C99"/>
    <w:multiLevelType w:val="hybridMultilevel"/>
    <w:tmpl w:val="90CE98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280362"/>
    <w:multiLevelType w:val="hybridMultilevel"/>
    <w:tmpl w:val="D5B40F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374E5F"/>
    <w:multiLevelType w:val="hybridMultilevel"/>
    <w:tmpl w:val="AC5857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ED230B9"/>
    <w:multiLevelType w:val="hybridMultilevel"/>
    <w:tmpl w:val="B5D8C7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4"/>
  </w:num>
  <w:num w:numId="3">
    <w:abstractNumId w:val="18"/>
  </w:num>
  <w:num w:numId="4">
    <w:abstractNumId w:val="2"/>
  </w:num>
  <w:num w:numId="5">
    <w:abstractNumId w:val="8"/>
  </w:num>
  <w:num w:numId="6">
    <w:abstractNumId w:val="15"/>
  </w:num>
  <w:num w:numId="7">
    <w:abstractNumId w:val="7"/>
  </w:num>
  <w:num w:numId="8">
    <w:abstractNumId w:val="14"/>
  </w:num>
  <w:num w:numId="9">
    <w:abstractNumId w:val="1"/>
  </w:num>
  <w:num w:numId="10">
    <w:abstractNumId w:val="11"/>
  </w:num>
  <w:num w:numId="11">
    <w:abstractNumId w:val="13"/>
  </w:num>
  <w:num w:numId="12">
    <w:abstractNumId w:val="3"/>
  </w:num>
  <w:num w:numId="13">
    <w:abstractNumId w:val="0"/>
  </w:num>
  <w:num w:numId="14">
    <w:abstractNumId w:val="5"/>
  </w:num>
  <w:num w:numId="15">
    <w:abstractNumId w:val="19"/>
  </w:num>
  <w:num w:numId="16">
    <w:abstractNumId w:val="6"/>
  </w:num>
  <w:num w:numId="17">
    <w:abstractNumId w:val="12"/>
  </w:num>
  <w:num w:numId="18">
    <w:abstractNumId w:val="9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FC"/>
    <w:rsid w:val="00127B02"/>
    <w:rsid w:val="00183ACF"/>
    <w:rsid w:val="001A1E69"/>
    <w:rsid w:val="00222A7C"/>
    <w:rsid w:val="00336DDE"/>
    <w:rsid w:val="00353716"/>
    <w:rsid w:val="00357785"/>
    <w:rsid w:val="003944FC"/>
    <w:rsid w:val="003B3C6F"/>
    <w:rsid w:val="00422F1B"/>
    <w:rsid w:val="004F722E"/>
    <w:rsid w:val="00535FDF"/>
    <w:rsid w:val="005665D5"/>
    <w:rsid w:val="0064718D"/>
    <w:rsid w:val="00675927"/>
    <w:rsid w:val="006B4DCD"/>
    <w:rsid w:val="006B50C0"/>
    <w:rsid w:val="006D1D18"/>
    <w:rsid w:val="006D4B0F"/>
    <w:rsid w:val="007024F5"/>
    <w:rsid w:val="00755970"/>
    <w:rsid w:val="007930C0"/>
    <w:rsid w:val="0091538F"/>
    <w:rsid w:val="009A5EA8"/>
    <w:rsid w:val="009D4E8E"/>
    <w:rsid w:val="00A836B0"/>
    <w:rsid w:val="00A877BC"/>
    <w:rsid w:val="00AC2D2C"/>
    <w:rsid w:val="00AC7EB6"/>
    <w:rsid w:val="00AE47CF"/>
    <w:rsid w:val="00B23496"/>
    <w:rsid w:val="00C32DF1"/>
    <w:rsid w:val="00CD6F14"/>
    <w:rsid w:val="00CE3025"/>
    <w:rsid w:val="00CE7551"/>
    <w:rsid w:val="00DD7E4E"/>
    <w:rsid w:val="00E33606"/>
    <w:rsid w:val="00EB76A2"/>
    <w:rsid w:val="00ED162A"/>
    <w:rsid w:val="00ED4B41"/>
    <w:rsid w:val="00F8295C"/>
    <w:rsid w:val="00FE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BFC0EC-BB01-41E5-9B70-43F5FF42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5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 jasper</dc:creator>
  <cp:keywords/>
  <dc:description/>
  <cp:lastModifiedBy>CareemGuest</cp:lastModifiedBy>
  <cp:revision>34</cp:revision>
  <dcterms:created xsi:type="dcterms:W3CDTF">2020-04-14T00:08:00Z</dcterms:created>
  <dcterms:modified xsi:type="dcterms:W3CDTF">2020-04-24T20:50:00Z</dcterms:modified>
</cp:coreProperties>
</file>