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22" w:rsidRPr="005415F1" w:rsidRDefault="00B355BF">
      <w:pPr>
        <w:rPr>
          <w:b/>
          <w:i/>
          <w:sz w:val="32"/>
          <w:szCs w:val="32"/>
          <w:u w:val="single"/>
        </w:rPr>
      </w:pPr>
      <w:bookmarkStart w:id="0" w:name="_GoBack"/>
      <w:r w:rsidRPr="005415F1">
        <w:rPr>
          <w:b/>
          <w:i/>
          <w:sz w:val="32"/>
          <w:szCs w:val="32"/>
          <w:u w:val="single"/>
        </w:rPr>
        <w:t xml:space="preserve">NAME: MUHAMMAD MOEEN MALIK </w:t>
      </w:r>
    </w:p>
    <w:p w:rsidR="00B355BF" w:rsidRPr="005415F1" w:rsidRDefault="00B355BF">
      <w:pPr>
        <w:rPr>
          <w:b/>
          <w:i/>
          <w:sz w:val="32"/>
          <w:szCs w:val="32"/>
          <w:u w:val="single"/>
        </w:rPr>
      </w:pPr>
      <w:r w:rsidRPr="005415F1">
        <w:rPr>
          <w:b/>
          <w:i/>
          <w:sz w:val="32"/>
          <w:szCs w:val="32"/>
          <w:u w:val="single"/>
        </w:rPr>
        <w:t>ROLL NO: 15766</w:t>
      </w:r>
    </w:p>
    <w:p w:rsidR="00B355BF" w:rsidRPr="005415F1" w:rsidRDefault="00B355BF">
      <w:pPr>
        <w:rPr>
          <w:b/>
          <w:i/>
          <w:sz w:val="32"/>
          <w:szCs w:val="32"/>
          <w:u w:val="single"/>
        </w:rPr>
      </w:pPr>
      <w:r w:rsidRPr="005415F1">
        <w:rPr>
          <w:b/>
          <w:i/>
          <w:sz w:val="32"/>
          <w:szCs w:val="32"/>
          <w:u w:val="single"/>
        </w:rPr>
        <w:t>PROGRAMME: BBA 2</w:t>
      </w:r>
      <w:r w:rsidRPr="005415F1">
        <w:rPr>
          <w:b/>
          <w:i/>
          <w:sz w:val="32"/>
          <w:szCs w:val="32"/>
          <w:u w:val="single"/>
          <w:vertAlign w:val="superscript"/>
        </w:rPr>
        <w:t>ND</w:t>
      </w:r>
      <w:r w:rsidRPr="005415F1">
        <w:rPr>
          <w:b/>
          <w:i/>
          <w:sz w:val="32"/>
          <w:szCs w:val="32"/>
          <w:u w:val="single"/>
        </w:rPr>
        <w:t xml:space="preserve"> SEMETER </w:t>
      </w:r>
    </w:p>
    <w:p w:rsidR="00B355BF" w:rsidRPr="005415F1" w:rsidRDefault="00B355BF">
      <w:pPr>
        <w:rPr>
          <w:b/>
          <w:i/>
          <w:sz w:val="32"/>
          <w:szCs w:val="32"/>
          <w:u w:val="single"/>
        </w:rPr>
      </w:pPr>
      <w:r w:rsidRPr="005415F1">
        <w:rPr>
          <w:b/>
          <w:i/>
          <w:sz w:val="32"/>
          <w:szCs w:val="32"/>
          <w:u w:val="single"/>
        </w:rPr>
        <w:t xml:space="preserve">SECTION: A </w:t>
      </w:r>
    </w:p>
    <w:p w:rsidR="00B355BF" w:rsidRPr="005415F1" w:rsidRDefault="00B355BF">
      <w:pPr>
        <w:rPr>
          <w:b/>
          <w:i/>
          <w:sz w:val="32"/>
          <w:szCs w:val="32"/>
          <w:u w:val="single"/>
        </w:rPr>
      </w:pPr>
      <w:r w:rsidRPr="005415F1">
        <w:rPr>
          <w:b/>
          <w:i/>
          <w:sz w:val="32"/>
          <w:szCs w:val="32"/>
          <w:u w:val="single"/>
        </w:rPr>
        <w:t xml:space="preserve">SUBJECT: PRICIPLES OF ACCOUNTING </w:t>
      </w:r>
    </w:p>
    <w:p w:rsidR="00B355BF" w:rsidRPr="005415F1" w:rsidRDefault="00B355BF">
      <w:pPr>
        <w:rPr>
          <w:b/>
          <w:i/>
          <w:sz w:val="32"/>
          <w:szCs w:val="32"/>
          <w:u w:val="single"/>
        </w:rPr>
      </w:pPr>
      <w:r w:rsidRPr="005415F1">
        <w:rPr>
          <w:b/>
          <w:i/>
          <w:sz w:val="32"/>
          <w:szCs w:val="32"/>
          <w:u w:val="single"/>
        </w:rPr>
        <w:t xml:space="preserve">SUBMITTED TO: SIR QUAID IQBAL </w:t>
      </w:r>
    </w:p>
    <w:p w:rsidR="002162D0" w:rsidRDefault="002162D0">
      <w:pPr>
        <w:rPr>
          <w:b/>
          <w:i/>
          <w:u w:val="single"/>
        </w:rPr>
      </w:pPr>
    </w:p>
    <w:p w:rsidR="002162D0" w:rsidRDefault="002162D0">
      <w:pPr>
        <w:rPr>
          <w:b/>
          <w:i/>
          <w:u w:val="single"/>
        </w:rPr>
      </w:pPr>
    </w:p>
    <w:p w:rsidR="002162D0" w:rsidRPr="005415F1" w:rsidRDefault="002162D0">
      <w:pPr>
        <w:rPr>
          <w:rFonts w:asciiTheme="majorHAnsi" w:hAnsiTheme="majorHAnsi"/>
          <w:b/>
          <w:i/>
          <w:u w:val="single"/>
        </w:rPr>
      </w:pPr>
      <w:r w:rsidRPr="005415F1">
        <w:rPr>
          <w:rFonts w:asciiTheme="majorHAnsi" w:hAnsiTheme="majorHAnsi"/>
          <w:b/>
          <w:i/>
          <w:u w:val="single"/>
        </w:rPr>
        <w:t>QUESTION: 1</w:t>
      </w:r>
    </w:p>
    <w:p w:rsidR="002162D0" w:rsidRPr="005415F1" w:rsidRDefault="002162D0" w:rsidP="002162D0">
      <w:pPr>
        <w:rPr>
          <w:rFonts w:asciiTheme="majorHAnsi" w:hAnsiTheme="majorHAnsi"/>
        </w:rPr>
      </w:pPr>
      <w:r w:rsidRPr="005415F1">
        <w:rPr>
          <w:rFonts w:asciiTheme="majorHAnsi" w:hAnsiTheme="majorHAnsi"/>
        </w:rPr>
        <w:t>On 2</w:t>
      </w:r>
      <w:r w:rsidRPr="005415F1">
        <w:rPr>
          <w:rFonts w:asciiTheme="majorHAnsi" w:hAnsiTheme="majorHAnsi"/>
          <w:vertAlign w:val="superscript"/>
        </w:rPr>
        <w:t>nd</w:t>
      </w:r>
      <w:r w:rsidRPr="005415F1">
        <w:rPr>
          <w:rFonts w:asciiTheme="majorHAnsi" w:hAnsiTheme="majorHAnsi"/>
        </w:rPr>
        <w:t xml:space="preserve"> July 2010, Delta Company acquired a new machine with an estimated useful life of 5 years. Cost of equipment was $75,000 with $5,000 residual value. Calculate the amount of depreciation under each of the three depreciation methods listed below.</w:t>
      </w:r>
    </w:p>
    <w:p w:rsidR="002162D0" w:rsidRPr="005415F1" w:rsidRDefault="002162D0" w:rsidP="002162D0">
      <w:pPr>
        <w:pStyle w:val="ListParagraph"/>
        <w:numPr>
          <w:ilvl w:val="0"/>
          <w:numId w:val="1"/>
        </w:numPr>
        <w:rPr>
          <w:rFonts w:asciiTheme="majorHAnsi" w:hAnsiTheme="majorHAnsi"/>
        </w:rPr>
      </w:pPr>
      <w:r w:rsidRPr="005415F1">
        <w:rPr>
          <w:rFonts w:asciiTheme="majorHAnsi" w:hAnsiTheme="majorHAnsi"/>
        </w:rPr>
        <w:t xml:space="preserve">Straight-Line   </w:t>
      </w:r>
    </w:p>
    <w:p w:rsidR="002162D0" w:rsidRPr="005415F1" w:rsidRDefault="002162D0" w:rsidP="002162D0">
      <w:pPr>
        <w:pStyle w:val="ListParagraph"/>
        <w:numPr>
          <w:ilvl w:val="0"/>
          <w:numId w:val="1"/>
        </w:numPr>
        <w:rPr>
          <w:rFonts w:asciiTheme="majorHAnsi" w:hAnsiTheme="majorHAnsi"/>
        </w:rPr>
      </w:pPr>
      <w:r w:rsidRPr="005415F1">
        <w:rPr>
          <w:rFonts w:asciiTheme="majorHAnsi" w:hAnsiTheme="majorHAnsi"/>
        </w:rPr>
        <w:t>Double decline balance</w:t>
      </w:r>
    </w:p>
    <w:p w:rsidR="002162D0" w:rsidRPr="005415F1" w:rsidRDefault="002162D0" w:rsidP="002162D0">
      <w:pPr>
        <w:pStyle w:val="ListParagraph"/>
        <w:numPr>
          <w:ilvl w:val="0"/>
          <w:numId w:val="1"/>
        </w:numPr>
        <w:rPr>
          <w:rFonts w:asciiTheme="majorHAnsi" w:hAnsiTheme="majorHAnsi"/>
        </w:rPr>
      </w:pPr>
      <w:r w:rsidRPr="005415F1">
        <w:rPr>
          <w:rFonts w:asciiTheme="majorHAnsi" w:hAnsiTheme="majorHAnsi"/>
        </w:rPr>
        <w:t xml:space="preserve">MACRS    </w:t>
      </w:r>
    </w:p>
    <w:p w:rsidR="002162D0" w:rsidRDefault="002162D0" w:rsidP="002162D0">
      <w:pPr>
        <w:rPr>
          <w:rFonts w:asciiTheme="majorHAnsi" w:hAnsiTheme="majorHAnsi"/>
        </w:rPr>
      </w:pPr>
      <w:r w:rsidRPr="005415F1">
        <w:rPr>
          <w:rFonts w:asciiTheme="majorHAnsi" w:hAnsiTheme="majorHAnsi"/>
        </w:rPr>
        <w:t xml:space="preserve">ANSWER </w:t>
      </w:r>
    </w:p>
    <w:p w:rsidR="000E17E2" w:rsidRDefault="000E17E2" w:rsidP="002162D0">
      <w:pPr>
        <w:rPr>
          <w:rFonts w:asciiTheme="majorHAnsi" w:hAnsiTheme="majorHAnsi"/>
        </w:rPr>
      </w:pPr>
      <w:r>
        <w:rPr>
          <w:rFonts w:asciiTheme="majorHAnsi" w:hAnsiTheme="majorHAnsi"/>
        </w:rPr>
        <w:t xml:space="preserve">July </w:t>
      </w:r>
      <w:r w:rsidR="00ED5CC1">
        <w:rPr>
          <w:rFonts w:asciiTheme="majorHAnsi" w:hAnsiTheme="majorHAnsi"/>
        </w:rPr>
        <w:t>2</w:t>
      </w:r>
      <w:r w:rsidR="00ED5CC1" w:rsidRPr="000E17E2">
        <w:rPr>
          <w:rFonts w:asciiTheme="majorHAnsi" w:hAnsiTheme="majorHAnsi"/>
          <w:vertAlign w:val="superscript"/>
        </w:rPr>
        <w:t>nd</w:t>
      </w:r>
      <w:r w:rsidR="00ED5CC1">
        <w:rPr>
          <w:rFonts w:asciiTheme="majorHAnsi" w:hAnsiTheme="majorHAnsi"/>
        </w:rPr>
        <w:t xml:space="preserve"> 2010</w:t>
      </w:r>
      <w:r>
        <w:rPr>
          <w:rFonts w:asciiTheme="majorHAnsi" w:hAnsiTheme="majorHAnsi"/>
        </w:rPr>
        <w:t xml:space="preserve">                  life = 5years </w:t>
      </w:r>
    </w:p>
    <w:p w:rsidR="00ED5CC1" w:rsidRDefault="00ED5CC1" w:rsidP="002162D0">
      <w:pPr>
        <w:rPr>
          <w:rFonts w:asciiTheme="majorHAnsi" w:hAnsiTheme="majorHAnsi"/>
        </w:rPr>
      </w:pPr>
      <w:r>
        <w:rPr>
          <w:rFonts w:asciiTheme="majorHAnsi" w:hAnsiTheme="majorHAnsi"/>
        </w:rPr>
        <w:t xml:space="preserve">Cost = 75000                 </w:t>
      </w:r>
      <w:proofErr w:type="spellStart"/>
      <w:proofErr w:type="gramStart"/>
      <w:r>
        <w:rPr>
          <w:rFonts w:asciiTheme="majorHAnsi" w:hAnsiTheme="majorHAnsi"/>
        </w:rPr>
        <w:t>Rv</w:t>
      </w:r>
      <w:proofErr w:type="spellEnd"/>
      <w:proofErr w:type="gramEnd"/>
      <w:r>
        <w:rPr>
          <w:rFonts w:asciiTheme="majorHAnsi" w:hAnsiTheme="majorHAnsi"/>
        </w:rPr>
        <w:t xml:space="preserve"> = 5000</w:t>
      </w:r>
    </w:p>
    <w:p w:rsidR="000E17E2" w:rsidRPr="005415F1" w:rsidRDefault="000E17E2" w:rsidP="002162D0">
      <w:pPr>
        <w:rPr>
          <w:rFonts w:asciiTheme="majorHAnsi" w:hAnsiTheme="majorHAnsi"/>
        </w:rPr>
      </w:pPr>
    </w:p>
    <w:p w:rsidR="002162D0" w:rsidRPr="000E17E2" w:rsidRDefault="00BD1961" w:rsidP="000E17E2">
      <w:pPr>
        <w:pStyle w:val="ListParagraph"/>
        <w:numPr>
          <w:ilvl w:val="0"/>
          <w:numId w:val="2"/>
        </w:numPr>
        <w:rPr>
          <w:rFonts w:asciiTheme="majorHAnsi" w:hAnsiTheme="majorHAnsi"/>
        </w:rPr>
      </w:pPr>
      <w:r w:rsidRPr="000E17E2">
        <w:rPr>
          <w:rFonts w:asciiTheme="majorHAnsi" w:hAnsiTheme="majorHAnsi"/>
        </w:rPr>
        <w:t>Straight</w:t>
      </w:r>
      <w:r w:rsidR="002162D0" w:rsidRPr="000E17E2">
        <w:rPr>
          <w:rFonts w:asciiTheme="majorHAnsi" w:hAnsiTheme="majorHAnsi"/>
        </w:rPr>
        <w:t xml:space="preserve"> line </w:t>
      </w:r>
    </w:p>
    <w:tbl>
      <w:tblPr>
        <w:tblStyle w:val="TableGrid"/>
        <w:tblW w:w="0" w:type="auto"/>
        <w:tblInd w:w="720" w:type="dxa"/>
        <w:tblLook w:val="04A0" w:firstRow="1" w:lastRow="0" w:firstColumn="1" w:lastColumn="0" w:noHBand="0" w:noVBand="1"/>
      </w:tblPr>
      <w:tblGrid>
        <w:gridCol w:w="4316"/>
        <w:gridCol w:w="4314"/>
      </w:tblGrid>
      <w:tr w:rsidR="000E17E2" w:rsidTr="000E17E2">
        <w:tc>
          <w:tcPr>
            <w:tcW w:w="4675" w:type="dxa"/>
          </w:tcPr>
          <w:p w:rsidR="000E17E2" w:rsidRPr="000E17E2" w:rsidRDefault="000E17E2" w:rsidP="000E17E2">
            <w:pPr>
              <w:ind w:left="90"/>
              <w:rPr>
                <w:rFonts w:asciiTheme="majorHAnsi" w:hAnsiTheme="majorHAnsi"/>
              </w:rPr>
            </w:pPr>
            <w:r>
              <w:rPr>
                <w:rFonts w:asciiTheme="majorHAnsi" w:hAnsiTheme="majorHAnsi"/>
              </w:rPr>
              <w:t xml:space="preserve">NO OF YEARS </w:t>
            </w:r>
          </w:p>
        </w:tc>
        <w:tc>
          <w:tcPr>
            <w:tcW w:w="4675" w:type="dxa"/>
          </w:tcPr>
          <w:p w:rsidR="000E17E2" w:rsidRPr="000E17E2" w:rsidRDefault="000E17E2" w:rsidP="000E17E2">
            <w:pPr>
              <w:ind w:left="90"/>
              <w:rPr>
                <w:rFonts w:asciiTheme="majorHAnsi" w:hAnsiTheme="majorHAnsi"/>
              </w:rPr>
            </w:pPr>
            <w:r>
              <w:rPr>
                <w:rFonts w:asciiTheme="majorHAnsi" w:hAnsiTheme="majorHAnsi"/>
              </w:rPr>
              <w:t>DEP</w:t>
            </w:r>
          </w:p>
        </w:tc>
      </w:tr>
      <w:tr w:rsidR="000E17E2" w:rsidTr="000E17E2">
        <w:tc>
          <w:tcPr>
            <w:tcW w:w="4675" w:type="dxa"/>
          </w:tcPr>
          <w:p w:rsidR="000E17E2" w:rsidRPr="000E17E2" w:rsidRDefault="000E17E2" w:rsidP="000E17E2">
            <w:pPr>
              <w:ind w:left="90"/>
              <w:rPr>
                <w:rFonts w:asciiTheme="majorHAnsi" w:hAnsiTheme="majorHAnsi"/>
              </w:rPr>
            </w:pPr>
            <w:r>
              <w:rPr>
                <w:rFonts w:asciiTheme="majorHAnsi" w:hAnsiTheme="majorHAnsi"/>
              </w:rPr>
              <w:t xml:space="preserve">July – Dec (2010) </w:t>
            </w:r>
          </w:p>
        </w:tc>
        <w:tc>
          <w:tcPr>
            <w:tcW w:w="4675" w:type="dxa"/>
          </w:tcPr>
          <w:p w:rsidR="000E17E2" w:rsidRPr="000E17E2" w:rsidRDefault="000E17E2" w:rsidP="000E17E2">
            <w:pPr>
              <w:ind w:left="90"/>
              <w:rPr>
                <w:rFonts w:asciiTheme="majorHAnsi" w:hAnsiTheme="majorHAnsi"/>
              </w:rPr>
            </w:pPr>
            <w:r>
              <w:rPr>
                <w:rFonts w:asciiTheme="majorHAnsi" w:hAnsiTheme="majorHAnsi"/>
              </w:rPr>
              <w:t>14000 x ½ =7000</w:t>
            </w:r>
          </w:p>
        </w:tc>
      </w:tr>
      <w:tr w:rsidR="000E17E2" w:rsidTr="000E17E2">
        <w:tc>
          <w:tcPr>
            <w:tcW w:w="4675" w:type="dxa"/>
          </w:tcPr>
          <w:p w:rsidR="000E17E2" w:rsidRPr="000E17E2" w:rsidRDefault="000E17E2" w:rsidP="000E17E2">
            <w:pPr>
              <w:ind w:left="90"/>
              <w:rPr>
                <w:rFonts w:asciiTheme="majorHAnsi" w:hAnsiTheme="majorHAnsi"/>
              </w:rPr>
            </w:pPr>
            <w:r>
              <w:rPr>
                <w:rFonts w:asciiTheme="majorHAnsi" w:hAnsiTheme="majorHAnsi"/>
              </w:rPr>
              <w:t xml:space="preserve">Jan – </w:t>
            </w:r>
            <w:r w:rsidR="00ED5CC1">
              <w:rPr>
                <w:rFonts w:asciiTheme="majorHAnsi" w:hAnsiTheme="majorHAnsi"/>
              </w:rPr>
              <w:t>Dec</w:t>
            </w:r>
            <w:r>
              <w:rPr>
                <w:rFonts w:asciiTheme="majorHAnsi" w:hAnsiTheme="majorHAnsi"/>
              </w:rPr>
              <w:t xml:space="preserve"> (2011)</w:t>
            </w:r>
          </w:p>
        </w:tc>
        <w:tc>
          <w:tcPr>
            <w:tcW w:w="4675" w:type="dxa"/>
          </w:tcPr>
          <w:p w:rsidR="000E17E2" w:rsidRPr="000E17E2" w:rsidRDefault="000E17E2" w:rsidP="000E17E2">
            <w:pPr>
              <w:ind w:left="90"/>
              <w:rPr>
                <w:rFonts w:asciiTheme="majorHAnsi" w:hAnsiTheme="majorHAnsi"/>
              </w:rPr>
            </w:pPr>
            <w:r>
              <w:rPr>
                <w:rFonts w:asciiTheme="majorHAnsi" w:hAnsiTheme="majorHAnsi"/>
              </w:rPr>
              <w:t>14000</w:t>
            </w:r>
          </w:p>
        </w:tc>
      </w:tr>
      <w:tr w:rsidR="000E17E2" w:rsidTr="000E17E2">
        <w:tc>
          <w:tcPr>
            <w:tcW w:w="4675" w:type="dxa"/>
          </w:tcPr>
          <w:p w:rsidR="000E17E2" w:rsidRPr="000E17E2" w:rsidRDefault="000E17E2" w:rsidP="000E17E2">
            <w:pPr>
              <w:ind w:left="90"/>
              <w:rPr>
                <w:rFonts w:asciiTheme="majorHAnsi" w:hAnsiTheme="majorHAnsi"/>
              </w:rPr>
            </w:pPr>
            <w:r>
              <w:rPr>
                <w:rFonts w:asciiTheme="majorHAnsi" w:hAnsiTheme="majorHAnsi"/>
              </w:rPr>
              <w:t xml:space="preserve">Jan – </w:t>
            </w:r>
            <w:r w:rsidR="00ED5CC1">
              <w:rPr>
                <w:rFonts w:asciiTheme="majorHAnsi" w:hAnsiTheme="majorHAnsi"/>
              </w:rPr>
              <w:t>Dec</w:t>
            </w:r>
            <w:r>
              <w:rPr>
                <w:rFonts w:asciiTheme="majorHAnsi" w:hAnsiTheme="majorHAnsi"/>
              </w:rPr>
              <w:t xml:space="preserve"> (2012)</w:t>
            </w:r>
          </w:p>
        </w:tc>
        <w:tc>
          <w:tcPr>
            <w:tcW w:w="4675" w:type="dxa"/>
          </w:tcPr>
          <w:p w:rsidR="000E17E2" w:rsidRPr="000E17E2" w:rsidRDefault="000E17E2" w:rsidP="000E17E2">
            <w:pPr>
              <w:ind w:left="90"/>
              <w:rPr>
                <w:rFonts w:asciiTheme="majorHAnsi" w:hAnsiTheme="majorHAnsi"/>
              </w:rPr>
            </w:pPr>
            <w:r>
              <w:rPr>
                <w:rFonts w:asciiTheme="majorHAnsi" w:hAnsiTheme="majorHAnsi"/>
              </w:rPr>
              <w:t>14000</w:t>
            </w:r>
          </w:p>
        </w:tc>
      </w:tr>
      <w:tr w:rsidR="000E17E2" w:rsidTr="000E17E2">
        <w:tc>
          <w:tcPr>
            <w:tcW w:w="4675" w:type="dxa"/>
          </w:tcPr>
          <w:p w:rsidR="000E17E2" w:rsidRPr="000E17E2" w:rsidRDefault="000E17E2" w:rsidP="000E17E2">
            <w:pPr>
              <w:ind w:left="90"/>
              <w:rPr>
                <w:rFonts w:asciiTheme="majorHAnsi" w:hAnsiTheme="majorHAnsi"/>
              </w:rPr>
            </w:pPr>
            <w:r>
              <w:rPr>
                <w:rFonts w:asciiTheme="majorHAnsi" w:hAnsiTheme="majorHAnsi"/>
              </w:rPr>
              <w:t xml:space="preserve">Jan – </w:t>
            </w:r>
            <w:r w:rsidR="00ED5CC1">
              <w:rPr>
                <w:rFonts w:asciiTheme="majorHAnsi" w:hAnsiTheme="majorHAnsi"/>
              </w:rPr>
              <w:t>Dec</w:t>
            </w:r>
            <w:r>
              <w:rPr>
                <w:rFonts w:asciiTheme="majorHAnsi" w:hAnsiTheme="majorHAnsi"/>
              </w:rPr>
              <w:t xml:space="preserve"> (2013 )</w:t>
            </w:r>
          </w:p>
        </w:tc>
        <w:tc>
          <w:tcPr>
            <w:tcW w:w="4675" w:type="dxa"/>
          </w:tcPr>
          <w:p w:rsidR="000E17E2" w:rsidRPr="000E17E2" w:rsidRDefault="000E17E2" w:rsidP="000E17E2">
            <w:pPr>
              <w:ind w:left="90"/>
              <w:rPr>
                <w:rFonts w:asciiTheme="majorHAnsi" w:hAnsiTheme="majorHAnsi"/>
              </w:rPr>
            </w:pPr>
            <w:r>
              <w:rPr>
                <w:rFonts w:asciiTheme="majorHAnsi" w:hAnsiTheme="majorHAnsi"/>
              </w:rPr>
              <w:t>14000</w:t>
            </w:r>
          </w:p>
        </w:tc>
      </w:tr>
      <w:tr w:rsidR="000E17E2" w:rsidTr="000E17E2">
        <w:tc>
          <w:tcPr>
            <w:tcW w:w="4675" w:type="dxa"/>
          </w:tcPr>
          <w:p w:rsidR="000E17E2" w:rsidRPr="000E17E2" w:rsidRDefault="000E17E2" w:rsidP="000E17E2">
            <w:pPr>
              <w:ind w:left="90"/>
              <w:rPr>
                <w:rFonts w:asciiTheme="majorHAnsi" w:hAnsiTheme="majorHAnsi"/>
              </w:rPr>
            </w:pPr>
            <w:r>
              <w:rPr>
                <w:rFonts w:asciiTheme="majorHAnsi" w:hAnsiTheme="majorHAnsi"/>
              </w:rPr>
              <w:t xml:space="preserve">Jan – </w:t>
            </w:r>
            <w:r w:rsidR="00ED5CC1">
              <w:rPr>
                <w:rFonts w:asciiTheme="majorHAnsi" w:hAnsiTheme="majorHAnsi"/>
              </w:rPr>
              <w:t>Dec</w:t>
            </w:r>
            <w:r>
              <w:rPr>
                <w:rFonts w:asciiTheme="majorHAnsi" w:hAnsiTheme="majorHAnsi"/>
              </w:rPr>
              <w:t xml:space="preserve"> (2014)</w:t>
            </w:r>
          </w:p>
        </w:tc>
        <w:tc>
          <w:tcPr>
            <w:tcW w:w="4675" w:type="dxa"/>
          </w:tcPr>
          <w:p w:rsidR="000E17E2" w:rsidRPr="000E17E2" w:rsidRDefault="000E17E2" w:rsidP="000E17E2">
            <w:pPr>
              <w:ind w:left="90"/>
              <w:rPr>
                <w:rFonts w:asciiTheme="majorHAnsi" w:hAnsiTheme="majorHAnsi"/>
              </w:rPr>
            </w:pPr>
            <w:r>
              <w:rPr>
                <w:rFonts w:asciiTheme="majorHAnsi" w:hAnsiTheme="majorHAnsi"/>
              </w:rPr>
              <w:t>14000</w:t>
            </w:r>
          </w:p>
        </w:tc>
      </w:tr>
      <w:tr w:rsidR="000E17E2" w:rsidTr="000E17E2">
        <w:tc>
          <w:tcPr>
            <w:tcW w:w="4675" w:type="dxa"/>
          </w:tcPr>
          <w:p w:rsidR="000E17E2" w:rsidRPr="000E17E2" w:rsidRDefault="000E17E2" w:rsidP="000E17E2">
            <w:pPr>
              <w:ind w:left="90"/>
              <w:rPr>
                <w:rFonts w:asciiTheme="majorHAnsi" w:hAnsiTheme="majorHAnsi"/>
              </w:rPr>
            </w:pPr>
            <w:r>
              <w:rPr>
                <w:rFonts w:asciiTheme="majorHAnsi" w:hAnsiTheme="majorHAnsi"/>
              </w:rPr>
              <w:t>Jan –</w:t>
            </w:r>
            <w:r w:rsidR="00ED5CC1">
              <w:rPr>
                <w:rFonts w:asciiTheme="majorHAnsi" w:hAnsiTheme="majorHAnsi"/>
              </w:rPr>
              <w:t>July</w:t>
            </w:r>
            <w:r>
              <w:rPr>
                <w:rFonts w:asciiTheme="majorHAnsi" w:hAnsiTheme="majorHAnsi"/>
              </w:rPr>
              <w:t xml:space="preserve"> (2015)</w:t>
            </w:r>
          </w:p>
        </w:tc>
        <w:tc>
          <w:tcPr>
            <w:tcW w:w="4675" w:type="dxa"/>
          </w:tcPr>
          <w:p w:rsidR="000E17E2" w:rsidRPr="000E17E2" w:rsidRDefault="000E17E2" w:rsidP="000E17E2">
            <w:pPr>
              <w:ind w:left="90"/>
              <w:rPr>
                <w:rFonts w:asciiTheme="majorHAnsi" w:hAnsiTheme="majorHAnsi"/>
              </w:rPr>
            </w:pPr>
            <w:r>
              <w:rPr>
                <w:rFonts w:asciiTheme="majorHAnsi" w:hAnsiTheme="majorHAnsi"/>
              </w:rPr>
              <w:t>7000</w:t>
            </w:r>
          </w:p>
        </w:tc>
      </w:tr>
    </w:tbl>
    <w:p w:rsidR="00ED5CC1" w:rsidRDefault="00ED5CC1" w:rsidP="000E17E2">
      <w:pPr>
        <w:rPr>
          <w:rFonts w:asciiTheme="majorHAnsi" w:hAnsiTheme="majorHAnsi"/>
        </w:rPr>
      </w:pPr>
    </w:p>
    <w:p w:rsidR="00ED5CC1" w:rsidRDefault="00ED5CC1" w:rsidP="000E17E2">
      <w:pPr>
        <w:rPr>
          <w:rFonts w:asciiTheme="majorHAnsi" w:hAnsiTheme="majorHAnsi"/>
        </w:rPr>
      </w:pPr>
    </w:p>
    <w:p w:rsidR="00ED5CC1" w:rsidRDefault="00ED5CC1" w:rsidP="000E17E2">
      <w:pPr>
        <w:rPr>
          <w:rFonts w:asciiTheme="majorHAnsi" w:hAnsiTheme="majorHAnsi"/>
        </w:rPr>
      </w:pPr>
    </w:p>
    <w:p w:rsidR="00ED5CC1" w:rsidRDefault="00ED5CC1" w:rsidP="000E17E2">
      <w:pPr>
        <w:rPr>
          <w:rFonts w:asciiTheme="majorHAnsi" w:hAnsiTheme="majorHAnsi"/>
        </w:rPr>
      </w:pPr>
    </w:p>
    <w:p w:rsidR="000E17E2" w:rsidRPr="00ED5CC1" w:rsidRDefault="00ED5CC1" w:rsidP="000E17E2">
      <w:pPr>
        <w:rPr>
          <w:rFonts w:asciiTheme="majorHAnsi" w:hAnsiTheme="majorHAnsi"/>
          <w:u w:val="single"/>
        </w:rPr>
      </w:pPr>
      <w:r>
        <w:rPr>
          <w:rFonts w:asciiTheme="majorHAnsi" w:hAnsiTheme="majorHAnsi"/>
        </w:rPr>
        <w:lastRenderedPageBreak/>
        <w:t xml:space="preserve">DEP   = Cost - </w:t>
      </w:r>
      <w:r w:rsidRPr="00ED5CC1">
        <w:rPr>
          <w:rFonts w:asciiTheme="majorHAnsi" w:hAnsiTheme="majorHAnsi"/>
          <w:u w:val="single"/>
        </w:rPr>
        <w:t xml:space="preserve">Residual value </w:t>
      </w:r>
    </w:p>
    <w:p w:rsidR="000E17E2" w:rsidRDefault="00ED5CC1" w:rsidP="000E17E2">
      <w:pPr>
        <w:rPr>
          <w:rFonts w:asciiTheme="majorHAnsi" w:hAnsiTheme="majorHAnsi"/>
        </w:rPr>
      </w:pPr>
      <w:r>
        <w:rPr>
          <w:rFonts w:asciiTheme="majorHAnsi" w:hAnsiTheme="majorHAnsi"/>
        </w:rPr>
        <w:t xml:space="preserve">                            Useful life </w:t>
      </w:r>
    </w:p>
    <w:p w:rsidR="00ED5CC1" w:rsidRDefault="00ED5CC1" w:rsidP="000E17E2">
      <w:pPr>
        <w:rPr>
          <w:rFonts w:asciiTheme="majorHAnsi" w:hAnsiTheme="majorHAnsi"/>
          <w:u w:val="single"/>
        </w:rPr>
      </w:pPr>
      <w:r>
        <w:rPr>
          <w:rFonts w:asciiTheme="majorHAnsi" w:hAnsiTheme="majorHAnsi"/>
        </w:rPr>
        <w:t xml:space="preserve">           = </w:t>
      </w:r>
      <w:r w:rsidRPr="00ED5CC1">
        <w:rPr>
          <w:rFonts w:asciiTheme="majorHAnsi" w:hAnsiTheme="majorHAnsi"/>
          <w:u w:val="single"/>
        </w:rPr>
        <w:t>75000-5000</w:t>
      </w:r>
    </w:p>
    <w:p w:rsidR="00ED5CC1" w:rsidRDefault="00ED5CC1" w:rsidP="000E17E2">
      <w:pPr>
        <w:rPr>
          <w:rFonts w:asciiTheme="majorHAnsi" w:hAnsiTheme="majorHAnsi"/>
        </w:rPr>
      </w:pPr>
      <w:r w:rsidRPr="00ED5CC1">
        <w:rPr>
          <w:rFonts w:asciiTheme="majorHAnsi" w:hAnsiTheme="majorHAnsi"/>
        </w:rPr>
        <w:t xml:space="preserve">              </w:t>
      </w:r>
      <w:r>
        <w:rPr>
          <w:rFonts w:asciiTheme="majorHAnsi" w:hAnsiTheme="majorHAnsi"/>
        </w:rPr>
        <w:t xml:space="preserve">       </w:t>
      </w:r>
      <w:r w:rsidRPr="00ED5CC1">
        <w:rPr>
          <w:rFonts w:asciiTheme="majorHAnsi" w:hAnsiTheme="majorHAnsi"/>
        </w:rPr>
        <w:t xml:space="preserve">  5</w:t>
      </w:r>
    </w:p>
    <w:p w:rsidR="00ED5CC1" w:rsidRDefault="00ED5CC1" w:rsidP="000E17E2">
      <w:pPr>
        <w:rPr>
          <w:rFonts w:asciiTheme="majorHAnsi" w:hAnsiTheme="majorHAnsi"/>
          <w:u w:val="single"/>
        </w:rPr>
      </w:pPr>
      <w:r>
        <w:rPr>
          <w:rFonts w:asciiTheme="majorHAnsi" w:hAnsiTheme="majorHAnsi"/>
        </w:rPr>
        <w:t xml:space="preserve">           </w:t>
      </w:r>
      <w:r w:rsidRPr="00ED5CC1">
        <w:rPr>
          <w:rFonts w:asciiTheme="majorHAnsi" w:hAnsiTheme="majorHAnsi"/>
        </w:rPr>
        <w:t xml:space="preserve">=    </w:t>
      </w:r>
      <w:r w:rsidRPr="00ED5CC1">
        <w:rPr>
          <w:rFonts w:asciiTheme="majorHAnsi" w:hAnsiTheme="majorHAnsi"/>
          <w:u w:val="single"/>
        </w:rPr>
        <w:t>70000</w:t>
      </w:r>
      <w:r w:rsidRPr="00ED5CC1">
        <w:rPr>
          <w:rFonts w:asciiTheme="majorHAnsi" w:hAnsiTheme="majorHAnsi"/>
        </w:rPr>
        <w:t xml:space="preserve">         = </w:t>
      </w:r>
      <w:r>
        <w:rPr>
          <w:rFonts w:asciiTheme="majorHAnsi" w:hAnsiTheme="majorHAnsi"/>
        </w:rPr>
        <w:t>14000</w:t>
      </w:r>
    </w:p>
    <w:p w:rsidR="00ED5CC1" w:rsidRPr="00ED5CC1" w:rsidRDefault="00ED5CC1" w:rsidP="000E17E2">
      <w:pPr>
        <w:rPr>
          <w:rFonts w:asciiTheme="majorHAnsi" w:hAnsiTheme="majorHAnsi"/>
        </w:rPr>
      </w:pPr>
      <w:r w:rsidRPr="00ED5CC1">
        <w:rPr>
          <w:rFonts w:asciiTheme="majorHAnsi" w:hAnsiTheme="majorHAnsi"/>
        </w:rPr>
        <w:t xml:space="preserve">                   5</w:t>
      </w:r>
    </w:p>
    <w:p w:rsidR="007B4926" w:rsidRDefault="00ED5CC1" w:rsidP="00ED5CC1">
      <w:pPr>
        <w:pStyle w:val="ListParagraph"/>
        <w:numPr>
          <w:ilvl w:val="0"/>
          <w:numId w:val="2"/>
        </w:numPr>
        <w:rPr>
          <w:rFonts w:asciiTheme="majorHAnsi" w:hAnsiTheme="majorHAnsi"/>
        </w:rPr>
      </w:pPr>
      <w:r>
        <w:rPr>
          <w:rFonts w:asciiTheme="majorHAnsi" w:hAnsiTheme="majorHAnsi"/>
        </w:rPr>
        <w:t xml:space="preserve">Double declining method </w:t>
      </w:r>
    </w:p>
    <w:tbl>
      <w:tblPr>
        <w:tblStyle w:val="TableGrid"/>
        <w:tblW w:w="0" w:type="auto"/>
        <w:tblInd w:w="90" w:type="dxa"/>
        <w:tblLook w:val="04A0" w:firstRow="1" w:lastRow="0" w:firstColumn="1" w:lastColumn="0" w:noHBand="0" w:noVBand="1"/>
      </w:tblPr>
      <w:tblGrid>
        <w:gridCol w:w="2312"/>
        <w:gridCol w:w="2313"/>
        <w:gridCol w:w="2321"/>
        <w:gridCol w:w="2314"/>
      </w:tblGrid>
      <w:tr w:rsidR="00EF0BF9" w:rsidTr="00ED5CC1">
        <w:tc>
          <w:tcPr>
            <w:tcW w:w="2337" w:type="dxa"/>
          </w:tcPr>
          <w:p w:rsidR="00ED5CC1" w:rsidRDefault="00ED5CC1" w:rsidP="00ED5CC1">
            <w:pPr>
              <w:rPr>
                <w:rFonts w:asciiTheme="majorHAnsi" w:hAnsiTheme="majorHAnsi"/>
              </w:rPr>
            </w:pPr>
            <w:r>
              <w:rPr>
                <w:rFonts w:asciiTheme="majorHAnsi" w:hAnsiTheme="majorHAnsi"/>
              </w:rPr>
              <w:t>YEAR</w:t>
            </w:r>
          </w:p>
        </w:tc>
        <w:tc>
          <w:tcPr>
            <w:tcW w:w="2337" w:type="dxa"/>
          </w:tcPr>
          <w:p w:rsidR="00ED5CC1" w:rsidRDefault="00ED5CC1" w:rsidP="00ED5CC1">
            <w:pPr>
              <w:rPr>
                <w:rFonts w:asciiTheme="majorHAnsi" w:hAnsiTheme="majorHAnsi"/>
              </w:rPr>
            </w:pPr>
            <w:r>
              <w:rPr>
                <w:rFonts w:asciiTheme="majorHAnsi" w:hAnsiTheme="majorHAnsi"/>
              </w:rPr>
              <w:t xml:space="preserve">BOOK VALUE </w:t>
            </w:r>
          </w:p>
        </w:tc>
        <w:tc>
          <w:tcPr>
            <w:tcW w:w="2338" w:type="dxa"/>
          </w:tcPr>
          <w:p w:rsidR="00ED5CC1" w:rsidRDefault="00ED5CC1" w:rsidP="00ED5CC1">
            <w:pPr>
              <w:rPr>
                <w:rFonts w:asciiTheme="majorHAnsi" w:hAnsiTheme="majorHAnsi"/>
              </w:rPr>
            </w:pPr>
            <w:r>
              <w:rPr>
                <w:rFonts w:asciiTheme="majorHAnsi" w:hAnsiTheme="majorHAnsi"/>
              </w:rPr>
              <w:t>DECILINING BALANCE</w:t>
            </w:r>
          </w:p>
        </w:tc>
        <w:tc>
          <w:tcPr>
            <w:tcW w:w="2338" w:type="dxa"/>
          </w:tcPr>
          <w:p w:rsidR="00ED5CC1" w:rsidRDefault="00ED5CC1" w:rsidP="00ED5CC1">
            <w:pPr>
              <w:rPr>
                <w:rFonts w:asciiTheme="majorHAnsi" w:hAnsiTheme="majorHAnsi"/>
              </w:rPr>
            </w:pPr>
            <w:r>
              <w:rPr>
                <w:rFonts w:asciiTheme="majorHAnsi" w:hAnsiTheme="majorHAnsi"/>
              </w:rPr>
              <w:t>ACC. DEP</w:t>
            </w:r>
          </w:p>
        </w:tc>
      </w:tr>
      <w:tr w:rsidR="00EF0BF9" w:rsidTr="00ED5CC1">
        <w:tc>
          <w:tcPr>
            <w:tcW w:w="2337" w:type="dxa"/>
          </w:tcPr>
          <w:p w:rsidR="00ED5CC1" w:rsidRDefault="00ED5CC1" w:rsidP="00ED5CC1">
            <w:pPr>
              <w:rPr>
                <w:rFonts w:asciiTheme="majorHAnsi" w:hAnsiTheme="majorHAnsi"/>
              </w:rPr>
            </w:pPr>
            <w:r>
              <w:rPr>
                <w:rFonts w:asciiTheme="majorHAnsi" w:hAnsiTheme="majorHAnsi"/>
              </w:rPr>
              <w:t xml:space="preserve">July – </w:t>
            </w:r>
            <w:r w:rsidR="00EF0BF9">
              <w:rPr>
                <w:rFonts w:asciiTheme="majorHAnsi" w:hAnsiTheme="majorHAnsi"/>
              </w:rPr>
              <w:t>Dec</w:t>
            </w:r>
            <w:r>
              <w:rPr>
                <w:rFonts w:asciiTheme="majorHAnsi" w:hAnsiTheme="majorHAnsi"/>
              </w:rPr>
              <w:t xml:space="preserve"> 2010 </w:t>
            </w:r>
          </w:p>
        </w:tc>
        <w:tc>
          <w:tcPr>
            <w:tcW w:w="2337" w:type="dxa"/>
          </w:tcPr>
          <w:p w:rsidR="00ED5CC1" w:rsidRDefault="00EF0BF9" w:rsidP="00ED5CC1">
            <w:pPr>
              <w:rPr>
                <w:rFonts w:asciiTheme="majorHAnsi" w:hAnsiTheme="majorHAnsi"/>
              </w:rPr>
            </w:pPr>
            <w:r>
              <w:rPr>
                <w:rFonts w:asciiTheme="majorHAnsi" w:hAnsiTheme="majorHAnsi"/>
              </w:rPr>
              <w:t xml:space="preserve">75000 (40%) ½  </w:t>
            </w:r>
          </w:p>
        </w:tc>
        <w:tc>
          <w:tcPr>
            <w:tcW w:w="2338" w:type="dxa"/>
          </w:tcPr>
          <w:p w:rsidR="00ED5CC1" w:rsidRDefault="00EF0BF9" w:rsidP="00ED5CC1">
            <w:pPr>
              <w:rPr>
                <w:rFonts w:asciiTheme="majorHAnsi" w:hAnsiTheme="majorHAnsi"/>
              </w:rPr>
            </w:pPr>
            <w:r>
              <w:rPr>
                <w:rFonts w:asciiTheme="majorHAnsi" w:hAnsiTheme="majorHAnsi"/>
              </w:rPr>
              <w:t>15000</w:t>
            </w:r>
          </w:p>
        </w:tc>
        <w:tc>
          <w:tcPr>
            <w:tcW w:w="2338" w:type="dxa"/>
          </w:tcPr>
          <w:p w:rsidR="00ED5CC1" w:rsidRDefault="00EF0BF9" w:rsidP="00ED5CC1">
            <w:pPr>
              <w:rPr>
                <w:rFonts w:asciiTheme="majorHAnsi" w:hAnsiTheme="majorHAnsi"/>
              </w:rPr>
            </w:pPr>
            <w:r>
              <w:rPr>
                <w:rFonts w:asciiTheme="majorHAnsi" w:hAnsiTheme="majorHAnsi"/>
              </w:rPr>
              <w:t>15000</w:t>
            </w:r>
          </w:p>
        </w:tc>
      </w:tr>
      <w:tr w:rsidR="00EF0BF9" w:rsidTr="00ED5CC1">
        <w:tc>
          <w:tcPr>
            <w:tcW w:w="2337" w:type="dxa"/>
          </w:tcPr>
          <w:p w:rsidR="00ED5CC1" w:rsidRDefault="00ED5CC1" w:rsidP="00ED5CC1">
            <w:pPr>
              <w:rPr>
                <w:rFonts w:asciiTheme="majorHAnsi" w:hAnsiTheme="majorHAnsi"/>
              </w:rPr>
            </w:pPr>
            <w:r>
              <w:rPr>
                <w:rFonts w:asciiTheme="majorHAnsi" w:hAnsiTheme="majorHAnsi"/>
              </w:rPr>
              <w:t>Jan-</w:t>
            </w:r>
            <w:r w:rsidR="00EF0BF9">
              <w:rPr>
                <w:rFonts w:asciiTheme="majorHAnsi" w:hAnsiTheme="majorHAnsi"/>
              </w:rPr>
              <w:t>Dec</w:t>
            </w:r>
            <w:r>
              <w:rPr>
                <w:rFonts w:asciiTheme="majorHAnsi" w:hAnsiTheme="majorHAnsi"/>
              </w:rPr>
              <w:t xml:space="preserve"> 2011</w:t>
            </w:r>
          </w:p>
        </w:tc>
        <w:tc>
          <w:tcPr>
            <w:tcW w:w="2337" w:type="dxa"/>
          </w:tcPr>
          <w:p w:rsidR="00ED5CC1" w:rsidRDefault="00EF0BF9" w:rsidP="00ED5CC1">
            <w:pPr>
              <w:rPr>
                <w:rFonts w:asciiTheme="majorHAnsi" w:hAnsiTheme="majorHAnsi"/>
              </w:rPr>
            </w:pPr>
            <w:r>
              <w:rPr>
                <w:rFonts w:asciiTheme="majorHAnsi" w:hAnsiTheme="majorHAnsi"/>
              </w:rPr>
              <w:t>60000 (40%)</w:t>
            </w:r>
          </w:p>
        </w:tc>
        <w:tc>
          <w:tcPr>
            <w:tcW w:w="2338" w:type="dxa"/>
          </w:tcPr>
          <w:p w:rsidR="00ED5CC1" w:rsidRDefault="00EF0BF9" w:rsidP="00ED5CC1">
            <w:pPr>
              <w:rPr>
                <w:rFonts w:asciiTheme="majorHAnsi" w:hAnsiTheme="majorHAnsi"/>
              </w:rPr>
            </w:pPr>
            <w:r>
              <w:rPr>
                <w:rFonts w:asciiTheme="majorHAnsi" w:hAnsiTheme="majorHAnsi"/>
              </w:rPr>
              <w:t>24000</w:t>
            </w:r>
          </w:p>
        </w:tc>
        <w:tc>
          <w:tcPr>
            <w:tcW w:w="2338" w:type="dxa"/>
          </w:tcPr>
          <w:p w:rsidR="00ED5CC1" w:rsidRDefault="00EF0BF9" w:rsidP="00ED5CC1">
            <w:pPr>
              <w:rPr>
                <w:rFonts w:asciiTheme="majorHAnsi" w:hAnsiTheme="majorHAnsi"/>
              </w:rPr>
            </w:pPr>
            <w:r>
              <w:rPr>
                <w:rFonts w:asciiTheme="majorHAnsi" w:hAnsiTheme="majorHAnsi"/>
              </w:rPr>
              <w:t>39000</w:t>
            </w:r>
          </w:p>
        </w:tc>
      </w:tr>
      <w:tr w:rsidR="00EF0BF9" w:rsidTr="00ED5CC1">
        <w:tc>
          <w:tcPr>
            <w:tcW w:w="2337" w:type="dxa"/>
          </w:tcPr>
          <w:p w:rsidR="00ED5CC1" w:rsidRDefault="00ED5CC1" w:rsidP="00ED5CC1">
            <w:pPr>
              <w:rPr>
                <w:rFonts w:asciiTheme="majorHAnsi" w:hAnsiTheme="majorHAnsi"/>
              </w:rPr>
            </w:pPr>
            <w:r>
              <w:rPr>
                <w:rFonts w:asciiTheme="majorHAnsi" w:hAnsiTheme="majorHAnsi"/>
              </w:rPr>
              <w:t xml:space="preserve">Jan – </w:t>
            </w:r>
            <w:r w:rsidR="00EF0BF9">
              <w:rPr>
                <w:rFonts w:asciiTheme="majorHAnsi" w:hAnsiTheme="majorHAnsi"/>
              </w:rPr>
              <w:t>Dec</w:t>
            </w:r>
            <w:r>
              <w:rPr>
                <w:rFonts w:asciiTheme="majorHAnsi" w:hAnsiTheme="majorHAnsi"/>
              </w:rPr>
              <w:t xml:space="preserve"> 2012</w:t>
            </w:r>
          </w:p>
        </w:tc>
        <w:tc>
          <w:tcPr>
            <w:tcW w:w="2337" w:type="dxa"/>
          </w:tcPr>
          <w:p w:rsidR="00ED5CC1" w:rsidRDefault="00EF0BF9" w:rsidP="00ED5CC1">
            <w:pPr>
              <w:rPr>
                <w:rFonts w:asciiTheme="majorHAnsi" w:hAnsiTheme="majorHAnsi"/>
              </w:rPr>
            </w:pPr>
            <w:r>
              <w:rPr>
                <w:rFonts w:asciiTheme="majorHAnsi" w:hAnsiTheme="majorHAnsi"/>
              </w:rPr>
              <w:t>36000 (40%)</w:t>
            </w:r>
          </w:p>
        </w:tc>
        <w:tc>
          <w:tcPr>
            <w:tcW w:w="2338" w:type="dxa"/>
          </w:tcPr>
          <w:p w:rsidR="00ED5CC1" w:rsidRDefault="00EF0BF9" w:rsidP="00ED5CC1">
            <w:pPr>
              <w:rPr>
                <w:rFonts w:asciiTheme="majorHAnsi" w:hAnsiTheme="majorHAnsi"/>
              </w:rPr>
            </w:pPr>
            <w:r>
              <w:rPr>
                <w:rFonts w:asciiTheme="majorHAnsi" w:hAnsiTheme="majorHAnsi"/>
              </w:rPr>
              <w:t>14400</w:t>
            </w:r>
          </w:p>
        </w:tc>
        <w:tc>
          <w:tcPr>
            <w:tcW w:w="2338" w:type="dxa"/>
          </w:tcPr>
          <w:p w:rsidR="00ED5CC1" w:rsidRDefault="00EF0BF9" w:rsidP="00ED5CC1">
            <w:pPr>
              <w:rPr>
                <w:rFonts w:asciiTheme="majorHAnsi" w:hAnsiTheme="majorHAnsi"/>
              </w:rPr>
            </w:pPr>
            <w:r>
              <w:rPr>
                <w:rFonts w:asciiTheme="majorHAnsi" w:hAnsiTheme="majorHAnsi"/>
              </w:rPr>
              <w:t>53400</w:t>
            </w:r>
          </w:p>
        </w:tc>
      </w:tr>
      <w:tr w:rsidR="00EF0BF9" w:rsidTr="00ED5CC1">
        <w:tc>
          <w:tcPr>
            <w:tcW w:w="2337" w:type="dxa"/>
          </w:tcPr>
          <w:p w:rsidR="00ED5CC1" w:rsidRDefault="00ED5CC1" w:rsidP="00ED5CC1">
            <w:pPr>
              <w:rPr>
                <w:rFonts w:asciiTheme="majorHAnsi" w:hAnsiTheme="majorHAnsi"/>
              </w:rPr>
            </w:pPr>
            <w:r>
              <w:rPr>
                <w:rFonts w:asciiTheme="majorHAnsi" w:hAnsiTheme="majorHAnsi"/>
              </w:rPr>
              <w:t>Jan-</w:t>
            </w:r>
            <w:r w:rsidR="00EF0BF9">
              <w:rPr>
                <w:rFonts w:asciiTheme="majorHAnsi" w:hAnsiTheme="majorHAnsi"/>
              </w:rPr>
              <w:t>Dec</w:t>
            </w:r>
            <w:r>
              <w:rPr>
                <w:rFonts w:asciiTheme="majorHAnsi" w:hAnsiTheme="majorHAnsi"/>
              </w:rPr>
              <w:t xml:space="preserve"> 2013</w:t>
            </w:r>
          </w:p>
        </w:tc>
        <w:tc>
          <w:tcPr>
            <w:tcW w:w="2337" w:type="dxa"/>
          </w:tcPr>
          <w:p w:rsidR="00ED5CC1" w:rsidRDefault="00EF0BF9" w:rsidP="00ED5CC1">
            <w:pPr>
              <w:rPr>
                <w:rFonts w:asciiTheme="majorHAnsi" w:hAnsiTheme="majorHAnsi"/>
              </w:rPr>
            </w:pPr>
            <w:r>
              <w:rPr>
                <w:rFonts w:asciiTheme="majorHAnsi" w:hAnsiTheme="majorHAnsi"/>
              </w:rPr>
              <w:t>21600 (40%)</w:t>
            </w:r>
          </w:p>
        </w:tc>
        <w:tc>
          <w:tcPr>
            <w:tcW w:w="2338" w:type="dxa"/>
          </w:tcPr>
          <w:p w:rsidR="00ED5CC1" w:rsidRDefault="00EF0BF9" w:rsidP="00ED5CC1">
            <w:pPr>
              <w:rPr>
                <w:rFonts w:asciiTheme="majorHAnsi" w:hAnsiTheme="majorHAnsi"/>
              </w:rPr>
            </w:pPr>
            <w:r>
              <w:rPr>
                <w:rFonts w:asciiTheme="majorHAnsi" w:hAnsiTheme="majorHAnsi"/>
              </w:rPr>
              <w:t>8640</w:t>
            </w:r>
          </w:p>
        </w:tc>
        <w:tc>
          <w:tcPr>
            <w:tcW w:w="2338" w:type="dxa"/>
          </w:tcPr>
          <w:p w:rsidR="00ED5CC1" w:rsidRDefault="00EF0BF9" w:rsidP="00ED5CC1">
            <w:pPr>
              <w:rPr>
                <w:rFonts w:asciiTheme="majorHAnsi" w:hAnsiTheme="majorHAnsi"/>
              </w:rPr>
            </w:pPr>
            <w:r>
              <w:rPr>
                <w:rFonts w:asciiTheme="majorHAnsi" w:hAnsiTheme="majorHAnsi"/>
              </w:rPr>
              <w:t>62040</w:t>
            </w:r>
          </w:p>
        </w:tc>
      </w:tr>
      <w:tr w:rsidR="00EF0BF9" w:rsidTr="00ED5CC1">
        <w:tc>
          <w:tcPr>
            <w:tcW w:w="2337" w:type="dxa"/>
          </w:tcPr>
          <w:p w:rsidR="00ED5CC1" w:rsidRDefault="00ED5CC1" w:rsidP="00ED5CC1">
            <w:pPr>
              <w:rPr>
                <w:rFonts w:asciiTheme="majorHAnsi" w:hAnsiTheme="majorHAnsi"/>
              </w:rPr>
            </w:pPr>
            <w:r>
              <w:rPr>
                <w:rFonts w:asciiTheme="majorHAnsi" w:hAnsiTheme="majorHAnsi"/>
              </w:rPr>
              <w:t>Jan-</w:t>
            </w:r>
            <w:r w:rsidR="00EF0BF9">
              <w:rPr>
                <w:rFonts w:asciiTheme="majorHAnsi" w:hAnsiTheme="majorHAnsi"/>
              </w:rPr>
              <w:t>Dec</w:t>
            </w:r>
            <w:r>
              <w:rPr>
                <w:rFonts w:asciiTheme="majorHAnsi" w:hAnsiTheme="majorHAnsi"/>
              </w:rPr>
              <w:t xml:space="preserve"> 2014</w:t>
            </w:r>
          </w:p>
        </w:tc>
        <w:tc>
          <w:tcPr>
            <w:tcW w:w="2337" w:type="dxa"/>
          </w:tcPr>
          <w:p w:rsidR="00ED5CC1" w:rsidRDefault="00EF0BF9" w:rsidP="00ED5CC1">
            <w:pPr>
              <w:rPr>
                <w:rFonts w:asciiTheme="majorHAnsi" w:hAnsiTheme="majorHAnsi"/>
              </w:rPr>
            </w:pPr>
            <w:r>
              <w:rPr>
                <w:rFonts w:asciiTheme="majorHAnsi" w:hAnsiTheme="majorHAnsi"/>
              </w:rPr>
              <w:t>12960 (40%)</w:t>
            </w:r>
          </w:p>
        </w:tc>
        <w:tc>
          <w:tcPr>
            <w:tcW w:w="2338" w:type="dxa"/>
          </w:tcPr>
          <w:p w:rsidR="00ED5CC1" w:rsidRDefault="00EF0BF9" w:rsidP="00ED5CC1">
            <w:pPr>
              <w:rPr>
                <w:rFonts w:asciiTheme="majorHAnsi" w:hAnsiTheme="majorHAnsi"/>
              </w:rPr>
            </w:pPr>
            <w:r>
              <w:rPr>
                <w:rFonts w:asciiTheme="majorHAnsi" w:hAnsiTheme="majorHAnsi"/>
              </w:rPr>
              <w:t>5184</w:t>
            </w:r>
          </w:p>
        </w:tc>
        <w:tc>
          <w:tcPr>
            <w:tcW w:w="2338" w:type="dxa"/>
          </w:tcPr>
          <w:p w:rsidR="00ED5CC1" w:rsidRDefault="00EF0BF9" w:rsidP="00ED5CC1">
            <w:pPr>
              <w:rPr>
                <w:rFonts w:asciiTheme="majorHAnsi" w:hAnsiTheme="majorHAnsi"/>
              </w:rPr>
            </w:pPr>
            <w:r>
              <w:rPr>
                <w:rFonts w:asciiTheme="majorHAnsi" w:hAnsiTheme="majorHAnsi"/>
              </w:rPr>
              <w:t>67224</w:t>
            </w:r>
          </w:p>
        </w:tc>
      </w:tr>
      <w:tr w:rsidR="00EF0BF9" w:rsidTr="00ED5CC1">
        <w:tc>
          <w:tcPr>
            <w:tcW w:w="2337" w:type="dxa"/>
          </w:tcPr>
          <w:p w:rsidR="00ED5CC1" w:rsidRDefault="00ED5CC1" w:rsidP="00ED5CC1">
            <w:pPr>
              <w:rPr>
                <w:rFonts w:asciiTheme="majorHAnsi" w:hAnsiTheme="majorHAnsi"/>
              </w:rPr>
            </w:pPr>
            <w:r>
              <w:rPr>
                <w:rFonts w:asciiTheme="majorHAnsi" w:hAnsiTheme="majorHAnsi"/>
              </w:rPr>
              <w:t>Jan-</w:t>
            </w:r>
            <w:r w:rsidR="00EF0BF9">
              <w:rPr>
                <w:rFonts w:asciiTheme="majorHAnsi" w:hAnsiTheme="majorHAnsi"/>
              </w:rPr>
              <w:t>Dec</w:t>
            </w:r>
            <w:r>
              <w:rPr>
                <w:rFonts w:asciiTheme="majorHAnsi" w:hAnsiTheme="majorHAnsi"/>
              </w:rPr>
              <w:t xml:space="preserve"> 201</w:t>
            </w:r>
            <w:r w:rsidR="00EF0BF9">
              <w:rPr>
                <w:rFonts w:asciiTheme="majorHAnsi" w:hAnsiTheme="majorHAnsi"/>
              </w:rPr>
              <w:t>5</w:t>
            </w:r>
          </w:p>
        </w:tc>
        <w:tc>
          <w:tcPr>
            <w:tcW w:w="2337" w:type="dxa"/>
          </w:tcPr>
          <w:p w:rsidR="00ED5CC1" w:rsidRDefault="00EF0BF9" w:rsidP="00ED5CC1">
            <w:pPr>
              <w:rPr>
                <w:rFonts w:asciiTheme="majorHAnsi" w:hAnsiTheme="majorHAnsi"/>
              </w:rPr>
            </w:pPr>
            <w:r>
              <w:rPr>
                <w:rFonts w:asciiTheme="majorHAnsi" w:hAnsiTheme="majorHAnsi"/>
              </w:rPr>
              <w:t xml:space="preserve">7776   (40%) ½ </w:t>
            </w:r>
          </w:p>
        </w:tc>
        <w:tc>
          <w:tcPr>
            <w:tcW w:w="2338" w:type="dxa"/>
          </w:tcPr>
          <w:p w:rsidR="00ED5CC1" w:rsidRDefault="00EF0BF9" w:rsidP="00ED5CC1">
            <w:pPr>
              <w:rPr>
                <w:rFonts w:asciiTheme="majorHAnsi" w:hAnsiTheme="majorHAnsi"/>
              </w:rPr>
            </w:pPr>
            <w:r>
              <w:rPr>
                <w:rFonts w:asciiTheme="majorHAnsi" w:hAnsiTheme="majorHAnsi"/>
              </w:rPr>
              <w:t>1555</w:t>
            </w:r>
          </w:p>
        </w:tc>
        <w:tc>
          <w:tcPr>
            <w:tcW w:w="2338" w:type="dxa"/>
          </w:tcPr>
          <w:p w:rsidR="00ED5CC1" w:rsidRDefault="00EF0BF9" w:rsidP="00ED5CC1">
            <w:pPr>
              <w:rPr>
                <w:rFonts w:asciiTheme="majorHAnsi" w:hAnsiTheme="majorHAnsi"/>
              </w:rPr>
            </w:pPr>
            <w:r>
              <w:rPr>
                <w:rFonts w:asciiTheme="majorHAnsi" w:hAnsiTheme="majorHAnsi"/>
              </w:rPr>
              <w:t>70000</w:t>
            </w:r>
          </w:p>
        </w:tc>
      </w:tr>
    </w:tbl>
    <w:p w:rsidR="00ED5CC1" w:rsidRDefault="00ED5CC1" w:rsidP="00ED5CC1">
      <w:pPr>
        <w:ind w:left="90"/>
        <w:rPr>
          <w:rFonts w:asciiTheme="majorHAnsi" w:hAnsiTheme="majorHAnsi"/>
        </w:rPr>
      </w:pPr>
    </w:p>
    <w:p w:rsidR="00EF0BF9" w:rsidRDefault="00EF0BF9" w:rsidP="00ED5CC1">
      <w:pPr>
        <w:ind w:left="90"/>
        <w:rPr>
          <w:rFonts w:asciiTheme="majorHAnsi" w:hAnsiTheme="majorHAnsi"/>
        </w:rPr>
      </w:pPr>
      <w:r>
        <w:rPr>
          <w:rFonts w:asciiTheme="majorHAnsi" w:hAnsiTheme="majorHAnsi"/>
        </w:rPr>
        <w:t>Residual value =5000</w:t>
      </w:r>
    </w:p>
    <w:p w:rsidR="00EF0BF9" w:rsidRDefault="00EF0BF9" w:rsidP="00EF0BF9">
      <w:pPr>
        <w:ind w:left="90"/>
        <w:rPr>
          <w:rFonts w:asciiTheme="majorHAnsi" w:hAnsiTheme="majorHAnsi"/>
        </w:rPr>
      </w:pPr>
      <w:proofErr w:type="spellStart"/>
      <w:r>
        <w:rPr>
          <w:rFonts w:asciiTheme="majorHAnsi" w:hAnsiTheme="majorHAnsi"/>
        </w:rPr>
        <w:t>Dep</w:t>
      </w:r>
      <w:proofErr w:type="spellEnd"/>
      <w:r>
        <w:rPr>
          <w:rFonts w:asciiTheme="majorHAnsi" w:hAnsiTheme="majorHAnsi"/>
        </w:rPr>
        <w:t xml:space="preserve"> rate =</w:t>
      </w:r>
      <w:r w:rsidRPr="00EF0BF9">
        <w:rPr>
          <w:rFonts w:asciiTheme="majorHAnsi" w:hAnsiTheme="majorHAnsi"/>
          <w:u w:val="single"/>
        </w:rPr>
        <w:t xml:space="preserve">      1    </w:t>
      </w:r>
      <w:r>
        <w:rPr>
          <w:rFonts w:asciiTheme="majorHAnsi" w:hAnsiTheme="majorHAnsi"/>
          <w:u w:val="single"/>
        </w:rPr>
        <w:t xml:space="preserve"> </w:t>
      </w:r>
      <w:r w:rsidRPr="00EF0BF9">
        <w:rPr>
          <w:rFonts w:asciiTheme="majorHAnsi" w:hAnsiTheme="majorHAnsi"/>
          <w:u w:val="single"/>
        </w:rPr>
        <w:t xml:space="preserve"> </w:t>
      </w:r>
      <w:r>
        <w:rPr>
          <w:rFonts w:asciiTheme="majorHAnsi" w:hAnsiTheme="majorHAnsi"/>
        </w:rPr>
        <w:t xml:space="preserve">     x   100    = </w:t>
      </w:r>
      <w:r w:rsidRPr="00EF0BF9">
        <w:rPr>
          <w:rFonts w:asciiTheme="majorHAnsi" w:hAnsiTheme="majorHAnsi"/>
          <w:u w:val="single"/>
        </w:rPr>
        <w:t xml:space="preserve">    1     </w:t>
      </w:r>
      <w:r>
        <w:rPr>
          <w:rFonts w:asciiTheme="majorHAnsi" w:hAnsiTheme="majorHAnsi"/>
        </w:rPr>
        <w:t xml:space="preserve">   </w:t>
      </w:r>
      <w:r w:rsidR="00B71DAF">
        <w:rPr>
          <w:rFonts w:asciiTheme="majorHAnsi" w:hAnsiTheme="majorHAnsi"/>
        </w:rPr>
        <w:t>x 100</w:t>
      </w:r>
    </w:p>
    <w:p w:rsidR="00EF0BF9" w:rsidRDefault="00EF0BF9" w:rsidP="00ED5CC1">
      <w:pPr>
        <w:ind w:left="90"/>
        <w:rPr>
          <w:rFonts w:asciiTheme="majorHAnsi" w:hAnsiTheme="majorHAnsi"/>
        </w:rPr>
      </w:pPr>
      <w:r>
        <w:rPr>
          <w:rFonts w:asciiTheme="majorHAnsi" w:hAnsiTheme="majorHAnsi"/>
        </w:rPr>
        <w:t xml:space="preserve">                  Useful life                         5</w:t>
      </w:r>
    </w:p>
    <w:p w:rsidR="00B71DAF" w:rsidRPr="00ED5CC1" w:rsidRDefault="00B71DAF" w:rsidP="00ED5CC1">
      <w:pPr>
        <w:ind w:left="90"/>
        <w:rPr>
          <w:rFonts w:asciiTheme="majorHAnsi" w:hAnsiTheme="majorHAnsi"/>
        </w:rPr>
      </w:pPr>
      <w:r>
        <w:rPr>
          <w:rFonts w:asciiTheme="majorHAnsi" w:hAnsiTheme="majorHAnsi"/>
        </w:rPr>
        <w:t xml:space="preserve">Rate = 20 % x 2 = 40 %  </w:t>
      </w:r>
    </w:p>
    <w:p w:rsidR="007B4926" w:rsidRPr="005415F1" w:rsidRDefault="007B4926" w:rsidP="002162D0">
      <w:pPr>
        <w:rPr>
          <w:rFonts w:asciiTheme="majorHAnsi" w:hAnsiTheme="majorHAnsi"/>
        </w:rPr>
      </w:pPr>
    </w:p>
    <w:p w:rsidR="00B71DAF" w:rsidRDefault="00BD1961" w:rsidP="00B71DAF">
      <w:pPr>
        <w:pStyle w:val="ListParagraph"/>
        <w:numPr>
          <w:ilvl w:val="0"/>
          <w:numId w:val="2"/>
        </w:numPr>
        <w:rPr>
          <w:rFonts w:asciiTheme="majorHAnsi" w:hAnsiTheme="majorHAnsi"/>
        </w:rPr>
      </w:pPr>
      <w:r w:rsidRPr="00B71DAF">
        <w:rPr>
          <w:rFonts w:asciiTheme="majorHAnsi" w:hAnsiTheme="majorHAnsi"/>
        </w:rPr>
        <w:t>MACRS</w:t>
      </w:r>
    </w:p>
    <w:p w:rsidR="00B6259D" w:rsidRDefault="00B6259D" w:rsidP="00B6259D">
      <w:pPr>
        <w:ind w:left="90"/>
        <w:rPr>
          <w:rFonts w:asciiTheme="majorHAnsi" w:hAnsiTheme="majorHAnsi"/>
        </w:rPr>
      </w:pPr>
      <w:r>
        <w:rPr>
          <w:rFonts w:asciiTheme="majorHAnsi" w:hAnsiTheme="majorHAnsi"/>
        </w:rPr>
        <w:t xml:space="preserve">YEAR                      DEP RATE </w:t>
      </w:r>
    </w:p>
    <w:p w:rsidR="00B6259D" w:rsidRPr="00B6259D" w:rsidRDefault="00B6259D" w:rsidP="00B6259D">
      <w:pPr>
        <w:pStyle w:val="ListParagraph"/>
        <w:numPr>
          <w:ilvl w:val="0"/>
          <w:numId w:val="3"/>
        </w:numPr>
        <w:rPr>
          <w:rFonts w:asciiTheme="majorHAnsi" w:hAnsiTheme="majorHAnsi"/>
        </w:rPr>
      </w:pPr>
      <w:r w:rsidRPr="00B6259D">
        <w:rPr>
          <w:rFonts w:asciiTheme="majorHAnsi" w:hAnsiTheme="majorHAnsi"/>
        </w:rPr>
        <w:t>20 %</w:t>
      </w:r>
    </w:p>
    <w:p w:rsidR="00B6259D" w:rsidRDefault="00B6259D" w:rsidP="00B6259D">
      <w:pPr>
        <w:ind w:left="90"/>
        <w:rPr>
          <w:rFonts w:asciiTheme="majorHAnsi" w:hAnsiTheme="majorHAnsi"/>
        </w:rPr>
      </w:pPr>
      <w:r>
        <w:rPr>
          <w:rFonts w:asciiTheme="majorHAnsi" w:hAnsiTheme="majorHAnsi"/>
        </w:rPr>
        <w:t>2                              32%</w:t>
      </w:r>
    </w:p>
    <w:p w:rsidR="00B6259D" w:rsidRDefault="00B6259D" w:rsidP="00B6259D">
      <w:pPr>
        <w:ind w:left="90"/>
        <w:rPr>
          <w:rFonts w:asciiTheme="majorHAnsi" w:hAnsiTheme="majorHAnsi"/>
        </w:rPr>
      </w:pPr>
      <w:r>
        <w:rPr>
          <w:rFonts w:asciiTheme="majorHAnsi" w:hAnsiTheme="majorHAnsi"/>
        </w:rPr>
        <w:t>3                              19.20%</w:t>
      </w:r>
    </w:p>
    <w:p w:rsidR="00B6259D" w:rsidRDefault="00B6259D" w:rsidP="00B6259D">
      <w:pPr>
        <w:ind w:left="90"/>
        <w:rPr>
          <w:rFonts w:asciiTheme="majorHAnsi" w:hAnsiTheme="majorHAnsi"/>
        </w:rPr>
      </w:pPr>
      <w:r>
        <w:rPr>
          <w:rFonts w:asciiTheme="majorHAnsi" w:hAnsiTheme="majorHAnsi"/>
        </w:rPr>
        <w:t>4                              11.52 %</w:t>
      </w:r>
    </w:p>
    <w:p w:rsidR="00B6259D" w:rsidRDefault="00B6259D" w:rsidP="00B6259D">
      <w:pPr>
        <w:ind w:left="90"/>
        <w:rPr>
          <w:rFonts w:asciiTheme="majorHAnsi" w:hAnsiTheme="majorHAnsi"/>
        </w:rPr>
      </w:pPr>
      <w:r>
        <w:rPr>
          <w:rFonts w:asciiTheme="majorHAnsi" w:hAnsiTheme="majorHAnsi"/>
        </w:rPr>
        <w:t>5                              11.52 %</w:t>
      </w:r>
    </w:p>
    <w:p w:rsidR="00B6259D" w:rsidRDefault="00B6259D" w:rsidP="00B6259D">
      <w:pPr>
        <w:ind w:left="90"/>
        <w:rPr>
          <w:rFonts w:asciiTheme="majorHAnsi" w:hAnsiTheme="majorHAnsi"/>
        </w:rPr>
      </w:pPr>
      <w:r>
        <w:rPr>
          <w:rFonts w:asciiTheme="majorHAnsi" w:hAnsiTheme="majorHAnsi"/>
        </w:rPr>
        <w:t xml:space="preserve">6                              5.76 % </w:t>
      </w:r>
    </w:p>
    <w:p w:rsidR="00B6259D" w:rsidRDefault="00B6259D" w:rsidP="00B6259D">
      <w:pPr>
        <w:rPr>
          <w:rFonts w:asciiTheme="majorHAnsi" w:hAnsiTheme="majorHAnsi"/>
        </w:rPr>
      </w:pPr>
    </w:p>
    <w:p w:rsidR="00B6259D" w:rsidRDefault="00B6259D" w:rsidP="00B6259D">
      <w:pPr>
        <w:ind w:left="90"/>
        <w:rPr>
          <w:rFonts w:asciiTheme="majorHAnsi" w:hAnsiTheme="majorHAnsi"/>
        </w:rPr>
      </w:pPr>
    </w:p>
    <w:p w:rsidR="00B6259D" w:rsidRDefault="00B6259D" w:rsidP="00B6259D">
      <w:pPr>
        <w:ind w:left="90"/>
        <w:rPr>
          <w:rFonts w:asciiTheme="majorHAnsi" w:hAnsiTheme="majorHAnsi"/>
        </w:rPr>
      </w:pPr>
    </w:p>
    <w:p w:rsidR="00B6259D" w:rsidRPr="00B6259D" w:rsidRDefault="00B6259D" w:rsidP="00B6259D">
      <w:pPr>
        <w:ind w:left="90"/>
        <w:rPr>
          <w:rFonts w:asciiTheme="majorHAnsi" w:hAnsiTheme="majorHAnsi"/>
        </w:rPr>
      </w:pPr>
    </w:p>
    <w:tbl>
      <w:tblPr>
        <w:tblStyle w:val="TableGrid"/>
        <w:tblW w:w="0" w:type="auto"/>
        <w:tblInd w:w="450" w:type="dxa"/>
        <w:tblLook w:val="04A0" w:firstRow="1" w:lastRow="0" w:firstColumn="1" w:lastColumn="0" w:noHBand="0" w:noVBand="1"/>
      </w:tblPr>
      <w:tblGrid>
        <w:gridCol w:w="2966"/>
        <w:gridCol w:w="2967"/>
        <w:gridCol w:w="2967"/>
      </w:tblGrid>
      <w:tr w:rsidR="00B71DAF" w:rsidTr="00B71DAF">
        <w:tc>
          <w:tcPr>
            <w:tcW w:w="2966" w:type="dxa"/>
          </w:tcPr>
          <w:p w:rsidR="00B71DAF" w:rsidRDefault="00B71DAF" w:rsidP="00B71DAF">
            <w:pPr>
              <w:pStyle w:val="ListParagraph"/>
              <w:ind w:left="0"/>
              <w:rPr>
                <w:rFonts w:asciiTheme="majorHAnsi" w:hAnsiTheme="majorHAnsi"/>
              </w:rPr>
            </w:pPr>
          </w:p>
        </w:tc>
        <w:tc>
          <w:tcPr>
            <w:tcW w:w="2967" w:type="dxa"/>
          </w:tcPr>
          <w:p w:rsidR="00B71DAF" w:rsidRDefault="00B71DAF" w:rsidP="00B71DAF">
            <w:pPr>
              <w:pStyle w:val="ListParagraph"/>
              <w:ind w:left="0"/>
              <w:rPr>
                <w:rFonts w:asciiTheme="majorHAnsi" w:hAnsiTheme="majorHAnsi"/>
              </w:rPr>
            </w:pPr>
            <w:r>
              <w:rPr>
                <w:rFonts w:asciiTheme="majorHAnsi" w:hAnsiTheme="majorHAnsi"/>
              </w:rPr>
              <w:t>YEAR</w:t>
            </w:r>
          </w:p>
        </w:tc>
        <w:tc>
          <w:tcPr>
            <w:tcW w:w="2967" w:type="dxa"/>
          </w:tcPr>
          <w:p w:rsidR="00B71DAF" w:rsidRDefault="00B71DAF" w:rsidP="00B71DAF">
            <w:pPr>
              <w:pStyle w:val="ListParagraph"/>
              <w:ind w:left="0"/>
              <w:rPr>
                <w:rFonts w:asciiTheme="majorHAnsi" w:hAnsiTheme="majorHAnsi"/>
              </w:rPr>
            </w:pPr>
            <w:r>
              <w:rPr>
                <w:rFonts w:asciiTheme="majorHAnsi" w:hAnsiTheme="majorHAnsi"/>
              </w:rPr>
              <w:t xml:space="preserve">DEP BALANCE </w:t>
            </w:r>
          </w:p>
        </w:tc>
      </w:tr>
      <w:tr w:rsidR="00B71DAF" w:rsidTr="00B71DAF">
        <w:tc>
          <w:tcPr>
            <w:tcW w:w="2966" w:type="dxa"/>
          </w:tcPr>
          <w:p w:rsidR="00B71DAF" w:rsidRDefault="00B71DAF" w:rsidP="00B71DAF">
            <w:pPr>
              <w:pStyle w:val="ListParagraph"/>
              <w:ind w:left="0"/>
              <w:rPr>
                <w:rFonts w:asciiTheme="majorHAnsi" w:hAnsiTheme="majorHAnsi"/>
              </w:rPr>
            </w:pPr>
            <w:r>
              <w:rPr>
                <w:rFonts w:asciiTheme="majorHAnsi" w:hAnsiTheme="majorHAnsi"/>
              </w:rPr>
              <w:t>1</w:t>
            </w:r>
          </w:p>
        </w:tc>
        <w:tc>
          <w:tcPr>
            <w:tcW w:w="2967" w:type="dxa"/>
          </w:tcPr>
          <w:p w:rsidR="00B71DAF" w:rsidRDefault="00B71DAF" w:rsidP="00B71DAF">
            <w:pPr>
              <w:pStyle w:val="ListParagraph"/>
              <w:ind w:left="0"/>
              <w:rPr>
                <w:rFonts w:asciiTheme="majorHAnsi" w:hAnsiTheme="majorHAnsi"/>
              </w:rPr>
            </w:pPr>
            <w:r>
              <w:rPr>
                <w:rFonts w:asciiTheme="majorHAnsi" w:hAnsiTheme="majorHAnsi"/>
              </w:rPr>
              <w:t>July-Dec 2010</w:t>
            </w:r>
          </w:p>
        </w:tc>
        <w:tc>
          <w:tcPr>
            <w:tcW w:w="2967" w:type="dxa"/>
          </w:tcPr>
          <w:p w:rsidR="00B71DAF" w:rsidRDefault="00B6259D" w:rsidP="00B71DAF">
            <w:pPr>
              <w:pStyle w:val="ListParagraph"/>
              <w:ind w:left="0"/>
              <w:rPr>
                <w:rFonts w:asciiTheme="majorHAnsi" w:hAnsiTheme="majorHAnsi"/>
              </w:rPr>
            </w:pPr>
            <w:r>
              <w:rPr>
                <w:rFonts w:asciiTheme="majorHAnsi" w:hAnsiTheme="majorHAnsi"/>
              </w:rPr>
              <w:t>75000 x 20 % = 15000</w:t>
            </w:r>
          </w:p>
        </w:tc>
      </w:tr>
      <w:tr w:rsidR="00B71DAF" w:rsidTr="00B71DAF">
        <w:tc>
          <w:tcPr>
            <w:tcW w:w="2966" w:type="dxa"/>
          </w:tcPr>
          <w:p w:rsidR="00B71DAF" w:rsidRDefault="00B71DAF" w:rsidP="00B71DAF">
            <w:pPr>
              <w:pStyle w:val="ListParagraph"/>
              <w:ind w:left="0"/>
              <w:rPr>
                <w:rFonts w:asciiTheme="majorHAnsi" w:hAnsiTheme="majorHAnsi"/>
              </w:rPr>
            </w:pPr>
            <w:r>
              <w:rPr>
                <w:rFonts w:asciiTheme="majorHAnsi" w:hAnsiTheme="majorHAnsi"/>
              </w:rPr>
              <w:t>2</w:t>
            </w:r>
          </w:p>
        </w:tc>
        <w:tc>
          <w:tcPr>
            <w:tcW w:w="2967" w:type="dxa"/>
          </w:tcPr>
          <w:p w:rsidR="00B71DAF" w:rsidRDefault="00B71DAF" w:rsidP="00B71DAF">
            <w:pPr>
              <w:pStyle w:val="ListParagraph"/>
              <w:ind w:left="0"/>
              <w:rPr>
                <w:rFonts w:asciiTheme="majorHAnsi" w:hAnsiTheme="majorHAnsi"/>
              </w:rPr>
            </w:pPr>
            <w:r>
              <w:rPr>
                <w:rFonts w:asciiTheme="majorHAnsi" w:hAnsiTheme="majorHAnsi"/>
              </w:rPr>
              <w:t>Jan-Dec 2011</w:t>
            </w:r>
          </w:p>
        </w:tc>
        <w:tc>
          <w:tcPr>
            <w:tcW w:w="2967" w:type="dxa"/>
          </w:tcPr>
          <w:p w:rsidR="00B71DAF" w:rsidRDefault="00B6259D" w:rsidP="00B71DAF">
            <w:pPr>
              <w:pStyle w:val="ListParagraph"/>
              <w:ind w:left="0"/>
              <w:rPr>
                <w:rFonts w:asciiTheme="majorHAnsi" w:hAnsiTheme="majorHAnsi"/>
              </w:rPr>
            </w:pPr>
            <w:r>
              <w:rPr>
                <w:rFonts w:asciiTheme="majorHAnsi" w:hAnsiTheme="majorHAnsi"/>
              </w:rPr>
              <w:t>75000 x 32 % = 24000</w:t>
            </w:r>
          </w:p>
        </w:tc>
      </w:tr>
      <w:tr w:rsidR="00B71DAF" w:rsidTr="00B71DAF">
        <w:tc>
          <w:tcPr>
            <w:tcW w:w="2966" w:type="dxa"/>
          </w:tcPr>
          <w:p w:rsidR="00B71DAF" w:rsidRDefault="00B71DAF" w:rsidP="00B71DAF">
            <w:pPr>
              <w:pStyle w:val="ListParagraph"/>
              <w:ind w:left="0"/>
              <w:rPr>
                <w:rFonts w:asciiTheme="majorHAnsi" w:hAnsiTheme="majorHAnsi"/>
              </w:rPr>
            </w:pPr>
            <w:r>
              <w:rPr>
                <w:rFonts w:asciiTheme="majorHAnsi" w:hAnsiTheme="majorHAnsi"/>
              </w:rPr>
              <w:t>3</w:t>
            </w:r>
          </w:p>
        </w:tc>
        <w:tc>
          <w:tcPr>
            <w:tcW w:w="2967" w:type="dxa"/>
          </w:tcPr>
          <w:p w:rsidR="00B71DAF" w:rsidRDefault="00B71DAF" w:rsidP="00B71DAF">
            <w:pPr>
              <w:pStyle w:val="ListParagraph"/>
              <w:ind w:left="0"/>
              <w:rPr>
                <w:rFonts w:asciiTheme="majorHAnsi" w:hAnsiTheme="majorHAnsi"/>
              </w:rPr>
            </w:pPr>
            <w:r>
              <w:rPr>
                <w:rFonts w:asciiTheme="majorHAnsi" w:hAnsiTheme="majorHAnsi"/>
              </w:rPr>
              <w:t>Jan-Dec 2012</w:t>
            </w:r>
          </w:p>
        </w:tc>
        <w:tc>
          <w:tcPr>
            <w:tcW w:w="2967" w:type="dxa"/>
          </w:tcPr>
          <w:p w:rsidR="00B71DAF" w:rsidRDefault="00B6259D" w:rsidP="00B71DAF">
            <w:pPr>
              <w:pStyle w:val="ListParagraph"/>
              <w:ind w:left="0"/>
              <w:rPr>
                <w:rFonts w:asciiTheme="majorHAnsi" w:hAnsiTheme="majorHAnsi"/>
              </w:rPr>
            </w:pPr>
            <w:r>
              <w:rPr>
                <w:rFonts w:asciiTheme="majorHAnsi" w:hAnsiTheme="majorHAnsi"/>
              </w:rPr>
              <w:t>75000 x 19.20 % = 14400</w:t>
            </w:r>
          </w:p>
        </w:tc>
      </w:tr>
      <w:tr w:rsidR="00B71DAF" w:rsidTr="00B71DAF">
        <w:tc>
          <w:tcPr>
            <w:tcW w:w="2966" w:type="dxa"/>
          </w:tcPr>
          <w:p w:rsidR="00B71DAF" w:rsidRDefault="00B71DAF" w:rsidP="00B71DAF">
            <w:pPr>
              <w:pStyle w:val="ListParagraph"/>
              <w:ind w:left="0"/>
              <w:rPr>
                <w:rFonts w:asciiTheme="majorHAnsi" w:hAnsiTheme="majorHAnsi"/>
              </w:rPr>
            </w:pPr>
            <w:r>
              <w:rPr>
                <w:rFonts w:asciiTheme="majorHAnsi" w:hAnsiTheme="majorHAnsi"/>
              </w:rPr>
              <w:t>4</w:t>
            </w:r>
          </w:p>
        </w:tc>
        <w:tc>
          <w:tcPr>
            <w:tcW w:w="2967" w:type="dxa"/>
          </w:tcPr>
          <w:p w:rsidR="00B71DAF" w:rsidRDefault="00B71DAF" w:rsidP="00B71DAF">
            <w:pPr>
              <w:pStyle w:val="ListParagraph"/>
              <w:ind w:left="0"/>
              <w:rPr>
                <w:rFonts w:asciiTheme="majorHAnsi" w:hAnsiTheme="majorHAnsi"/>
              </w:rPr>
            </w:pPr>
            <w:r>
              <w:rPr>
                <w:rFonts w:asciiTheme="majorHAnsi" w:hAnsiTheme="majorHAnsi"/>
              </w:rPr>
              <w:t>Jan-Dec 2013</w:t>
            </w:r>
          </w:p>
        </w:tc>
        <w:tc>
          <w:tcPr>
            <w:tcW w:w="2967" w:type="dxa"/>
          </w:tcPr>
          <w:p w:rsidR="00B71DAF" w:rsidRDefault="00B6259D" w:rsidP="00B71DAF">
            <w:pPr>
              <w:pStyle w:val="ListParagraph"/>
              <w:ind w:left="0"/>
              <w:rPr>
                <w:rFonts w:asciiTheme="majorHAnsi" w:hAnsiTheme="majorHAnsi"/>
              </w:rPr>
            </w:pPr>
            <w:r>
              <w:rPr>
                <w:rFonts w:asciiTheme="majorHAnsi" w:hAnsiTheme="majorHAnsi"/>
              </w:rPr>
              <w:t xml:space="preserve">75000 x 11.52 % = 8640 </w:t>
            </w:r>
          </w:p>
        </w:tc>
      </w:tr>
      <w:tr w:rsidR="00B71DAF" w:rsidTr="00B71DAF">
        <w:tc>
          <w:tcPr>
            <w:tcW w:w="2966" w:type="dxa"/>
          </w:tcPr>
          <w:p w:rsidR="00B71DAF" w:rsidRDefault="00B71DAF" w:rsidP="00B71DAF">
            <w:pPr>
              <w:pStyle w:val="ListParagraph"/>
              <w:ind w:left="0"/>
              <w:rPr>
                <w:rFonts w:asciiTheme="majorHAnsi" w:hAnsiTheme="majorHAnsi"/>
              </w:rPr>
            </w:pPr>
            <w:r>
              <w:rPr>
                <w:rFonts w:asciiTheme="majorHAnsi" w:hAnsiTheme="majorHAnsi"/>
              </w:rPr>
              <w:t>5</w:t>
            </w:r>
          </w:p>
        </w:tc>
        <w:tc>
          <w:tcPr>
            <w:tcW w:w="2967" w:type="dxa"/>
          </w:tcPr>
          <w:p w:rsidR="00B71DAF" w:rsidRDefault="00B71DAF" w:rsidP="00B71DAF">
            <w:pPr>
              <w:pStyle w:val="ListParagraph"/>
              <w:ind w:left="0"/>
              <w:rPr>
                <w:rFonts w:asciiTheme="majorHAnsi" w:hAnsiTheme="majorHAnsi"/>
              </w:rPr>
            </w:pPr>
            <w:r>
              <w:rPr>
                <w:rFonts w:asciiTheme="majorHAnsi" w:hAnsiTheme="majorHAnsi"/>
              </w:rPr>
              <w:t>Jan-Dec 2014</w:t>
            </w:r>
          </w:p>
        </w:tc>
        <w:tc>
          <w:tcPr>
            <w:tcW w:w="2967" w:type="dxa"/>
          </w:tcPr>
          <w:p w:rsidR="00B71DAF" w:rsidRDefault="00B6259D" w:rsidP="00B71DAF">
            <w:pPr>
              <w:pStyle w:val="ListParagraph"/>
              <w:ind w:left="0"/>
              <w:rPr>
                <w:rFonts w:asciiTheme="majorHAnsi" w:hAnsiTheme="majorHAnsi"/>
              </w:rPr>
            </w:pPr>
            <w:r>
              <w:rPr>
                <w:rFonts w:asciiTheme="majorHAnsi" w:hAnsiTheme="majorHAnsi"/>
              </w:rPr>
              <w:t xml:space="preserve">75000 x 11.52 % = 8640 </w:t>
            </w:r>
          </w:p>
        </w:tc>
      </w:tr>
      <w:tr w:rsidR="00B71DAF" w:rsidTr="00B71DAF">
        <w:tc>
          <w:tcPr>
            <w:tcW w:w="2966" w:type="dxa"/>
          </w:tcPr>
          <w:p w:rsidR="00B71DAF" w:rsidRDefault="00B71DAF" w:rsidP="00B71DAF">
            <w:pPr>
              <w:pStyle w:val="ListParagraph"/>
              <w:ind w:left="0"/>
              <w:rPr>
                <w:rFonts w:asciiTheme="majorHAnsi" w:hAnsiTheme="majorHAnsi"/>
              </w:rPr>
            </w:pPr>
            <w:r>
              <w:rPr>
                <w:rFonts w:asciiTheme="majorHAnsi" w:hAnsiTheme="majorHAnsi"/>
              </w:rPr>
              <w:t>6</w:t>
            </w:r>
          </w:p>
        </w:tc>
        <w:tc>
          <w:tcPr>
            <w:tcW w:w="2967" w:type="dxa"/>
          </w:tcPr>
          <w:p w:rsidR="00B71DAF" w:rsidRDefault="00B71DAF" w:rsidP="00B71DAF">
            <w:pPr>
              <w:pStyle w:val="ListParagraph"/>
              <w:ind w:left="0"/>
              <w:rPr>
                <w:rFonts w:asciiTheme="majorHAnsi" w:hAnsiTheme="majorHAnsi"/>
              </w:rPr>
            </w:pPr>
            <w:r>
              <w:rPr>
                <w:rFonts w:asciiTheme="majorHAnsi" w:hAnsiTheme="majorHAnsi"/>
              </w:rPr>
              <w:t>Jan – July 2015</w:t>
            </w:r>
          </w:p>
        </w:tc>
        <w:tc>
          <w:tcPr>
            <w:tcW w:w="2967" w:type="dxa"/>
          </w:tcPr>
          <w:p w:rsidR="00B71DAF" w:rsidRDefault="00B6259D" w:rsidP="00B71DAF">
            <w:pPr>
              <w:pStyle w:val="ListParagraph"/>
              <w:ind w:left="0"/>
              <w:rPr>
                <w:rFonts w:asciiTheme="majorHAnsi" w:hAnsiTheme="majorHAnsi"/>
              </w:rPr>
            </w:pPr>
            <w:r>
              <w:rPr>
                <w:rFonts w:asciiTheme="majorHAnsi" w:hAnsiTheme="majorHAnsi"/>
              </w:rPr>
              <w:t>75000 x 5.76 % = 4320</w:t>
            </w:r>
          </w:p>
        </w:tc>
      </w:tr>
    </w:tbl>
    <w:p w:rsidR="00B71DAF" w:rsidRDefault="00B71DAF" w:rsidP="00B71DAF">
      <w:pPr>
        <w:pStyle w:val="ListParagraph"/>
        <w:ind w:left="450"/>
        <w:rPr>
          <w:rFonts w:asciiTheme="majorHAnsi" w:hAnsiTheme="majorHAnsi"/>
        </w:rPr>
      </w:pPr>
    </w:p>
    <w:p w:rsidR="007B4926" w:rsidRDefault="007B4926" w:rsidP="00B71DAF">
      <w:pPr>
        <w:pStyle w:val="ListParagraph"/>
        <w:ind w:left="450"/>
        <w:rPr>
          <w:rFonts w:asciiTheme="majorHAnsi" w:hAnsiTheme="majorHAnsi"/>
        </w:rPr>
      </w:pPr>
    </w:p>
    <w:p w:rsidR="007D1895" w:rsidRPr="005415F1" w:rsidRDefault="007D1895" w:rsidP="002162D0">
      <w:pPr>
        <w:rPr>
          <w:rFonts w:asciiTheme="majorHAnsi" w:hAnsiTheme="majorHAnsi"/>
        </w:rPr>
      </w:pPr>
      <w:r w:rsidRPr="005415F1">
        <w:rPr>
          <w:rFonts w:asciiTheme="majorHAnsi" w:hAnsiTheme="majorHAnsi"/>
        </w:rPr>
        <w:t xml:space="preserve"> </w:t>
      </w:r>
    </w:p>
    <w:p w:rsidR="007D1895" w:rsidRPr="005415F1" w:rsidRDefault="007D1895" w:rsidP="002162D0">
      <w:pPr>
        <w:rPr>
          <w:rFonts w:asciiTheme="majorHAnsi" w:hAnsiTheme="majorHAnsi"/>
        </w:rPr>
      </w:pPr>
    </w:p>
    <w:p w:rsidR="007D1895" w:rsidRPr="005415F1" w:rsidRDefault="007D1895" w:rsidP="002162D0">
      <w:pPr>
        <w:rPr>
          <w:rFonts w:asciiTheme="majorHAnsi" w:hAnsiTheme="majorHAnsi"/>
        </w:rPr>
      </w:pPr>
    </w:p>
    <w:p w:rsidR="007B4926" w:rsidRPr="005415F1" w:rsidRDefault="007B4926" w:rsidP="002162D0">
      <w:pPr>
        <w:rPr>
          <w:rFonts w:asciiTheme="majorHAnsi" w:hAnsiTheme="majorHAnsi"/>
        </w:rPr>
      </w:pPr>
    </w:p>
    <w:p w:rsidR="004E03EF" w:rsidRPr="005415F1" w:rsidRDefault="00CA1ECB">
      <w:pPr>
        <w:rPr>
          <w:rFonts w:asciiTheme="majorHAnsi" w:hAnsiTheme="majorHAnsi"/>
          <w:b/>
          <w:i/>
          <w:u w:val="single"/>
        </w:rPr>
      </w:pPr>
      <w:r w:rsidRPr="005415F1">
        <w:rPr>
          <w:rFonts w:asciiTheme="majorHAnsi" w:hAnsiTheme="majorHAnsi"/>
          <w:b/>
          <w:i/>
          <w:u w:val="single"/>
        </w:rPr>
        <w:t>QUESTION:</w:t>
      </w:r>
      <w:r w:rsidR="004E03EF" w:rsidRPr="005415F1">
        <w:rPr>
          <w:rFonts w:asciiTheme="majorHAnsi" w:hAnsiTheme="majorHAnsi"/>
          <w:b/>
          <w:i/>
          <w:u w:val="single"/>
        </w:rPr>
        <w:t xml:space="preserve"> 2</w:t>
      </w:r>
    </w:p>
    <w:p w:rsidR="004E03EF" w:rsidRPr="005415F1" w:rsidRDefault="004E03EF">
      <w:pPr>
        <w:rPr>
          <w:rFonts w:asciiTheme="majorHAnsi" w:hAnsiTheme="majorHAnsi"/>
        </w:rPr>
      </w:pPr>
      <w:r w:rsidRPr="005415F1">
        <w:rPr>
          <w:rFonts w:asciiTheme="majorHAnsi" w:hAnsiTheme="majorHAnsi"/>
        </w:rPr>
        <w:t>Why we need adjusting entries? Define types of adjusting Entries.</w:t>
      </w:r>
    </w:p>
    <w:p w:rsidR="004E03EF" w:rsidRPr="005415F1" w:rsidRDefault="004E03EF">
      <w:pPr>
        <w:rPr>
          <w:rFonts w:asciiTheme="majorHAnsi" w:hAnsiTheme="majorHAnsi"/>
          <w:b/>
          <w:i/>
          <w:u w:val="single"/>
        </w:rPr>
      </w:pPr>
      <w:r w:rsidRPr="005415F1">
        <w:rPr>
          <w:rFonts w:asciiTheme="majorHAnsi" w:hAnsiTheme="majorHAnsi"/>
          <w:b/>
          <w:i/>
          <w:u w:val="single"/>
        </w:rPr>
        <w:t xml:space="preserve">ANSWER </w:t>
      </w:r>
    </w:p>
    <w:p w:rsidR="00CA1ECB" w:rsidRPr="005415F1" w:rsidRDefault="00CA1ECB" w:rsidP="00CA1ECB">
      <w:pPr>
        <w:rPr>
          <w:rFonts w:asciiTheme="majorHAnsi" w:hAnsiTheme="majorHAnsi"/>
        </w:rPr>
      </w:pPr>
      <w:r w:rsidRPr="005415F1">
        <w:rPr>
          <w:rFonts w:asciiTheme="majorHAnsi" w:hAnsiTheme="majorHAnsi"/>
          <w:b/>
          <w:i/>
          <w:u w:val="single"/>
        </w:rPr>
        <w:t>Definition and Explanation</w:t>
      </w:r>
      <w:r w:rsidRPr="005415F1">
        <w:rPr>
          <w:rFonts w:asciiTheme="majorHAnsi" w:hAnsiTheme="majorHAnsi"/>
        </w:rPr>
        <w:t>:</w:t>
      </w:r>
    </w:p>
    <w:p w:rsidR="00CA1ECB" w:rsidRPr="005415F1" w:rsidRDefault="00CA1ECB" w:rsidP="00CA1ECB">
      <w:pPr>
        <w:rPr>
          <w:rFonts w:asciiTheme="majorHAnsi" w:hAnsiTheme="majorHAnsi"/>
        </w:rPr>
      </w:pPr>
      <w:r w:rsidRPr="005415F1">
        <w:rPr>
          <w:rFonts w:asciiTheme="majorHAnsi" w:hAnsiTheme="majorHAnsi"/>
        </w:rPr>
        <w:t>Adjustable entries (also known as the end of period adjustments) are journal entries created at the end of the accounting period to adjust accounts to accurately reflect current earnings and expenses.</w:t>
      </w:r>
    </w:p>
    <w:p w:rsidR="00CA1ECB" w:rsidRPr="005415F1" w:rsidRDefault="00CA1ECB" w:rsidP="00CA1ECB">
      <w:pPr>
        <w:rPr>
          <w:rFonts w:asciiTheme="majorHAnsi" w:hAnsiTheme="majorHAnsi"/>
        </w:rPr>
      </w:pPr>
      <w:r w:rsidRPr="005415F1">
        <w:rPr>
          <w:rFonts w:asciiTheme="majorHAnsi" w:hAnsiTheme="majorHAnsi"/>
        </w:rPr>
        <w:t>Preparing for adjusting entries is the fourth stage of the accounting cycle and follows the preparation of unaided trial balance. Companies that prepare their financial statements generally prepare certain adjusting entries at the end of each accounting period according to the United States generally accepted accounting principles (US-GAAP) and the International Financial Reporting Standard (IFRS).</w:t>
      </w:r>
    </w:p>
    <w:p w:rsidR="00CA1ECB" w:rsidRPr="005415F1" w:rsidRDefault="00CA1ECB" w:rsidP="00CA1ECB">
      <w:pPr>
        <w:rPr>
          <w:rFonts w:asciiTheme="majorHAnsi" w:hAnsiTheme="majorHAnsi"/>
          <w:b/>
          <w:i/>
          <w:u w:val="single"/>
        </w:rPr>
      </w:pPr>
      <w:r w:rsidRPr="005415F1">
        <w:rPr>
          <w:rFonts w:asciiTheme="majorHAnsi" w:hAnsiTheme="majorHAnsi"/>
          <w:b/>
          <w:i/>
          <w:u w:val="single"/>
        </w:rPr>
        <w:t>The purpose of adjusting entries is:</w:t>
      </w:r>
    </w:p>
    <w:p w:rsidR="00CA1ECB" w:rsidRPr="005415F1" w:rsidRDefault="00CA1ECB" w:rsidP="00CA1ECB">
      <w:pPr>
        <w:rPr>
          <w:rFonts w:asciiTheme="majorHAnsi" w:hAnsiTheme="majorHAnsi"/>
        </w:rPr>
      </w:pPr>
      <w:r w:rsidRPr="005415F1">
        <w:rPr>
          <w:rFonts w:asciiTheme="majorHAnsi" w:hAnsiTheme="majorHAnsi"/>
        </w:rPr>
        <w:t xml:space="preserve">According to the contingency concept of accounting, income is recognized in the period in which it is earned and the cost is recognized in the period in which they are experienced. Some business transactions affect revenues and expenses for more than one accounting period. For example, a service provider may receive service charges from its customers for more than one period or pay a portion of its costs in advance. All revenues received or all expenses paid in advance will not be reported on the income </w:t>
      </w:r>
      <w:r w:rsidRPr="005415F1">
        <w:rPr>
          <w:rFonts w:asciiTheme="majorHAnsi" w:hAnsiTheme="majorHAnsi"/>
        </w:rPr>
        <w:lastRenderedPageBreak/>
        <w:t>statement for the current accounting period. Assign them to the relevant accounting period and report them to the relevant income statement.</w:t>
      </w:r>
    </w:p>
    <w:p w:rsidR="00CA1ECB" w:rsidRPr="005415F1" w:rsidRDefault="00CA1ECB" w:rsidP="00CA1ECB">
      <w:pPr>
        <w:rPr>
          <w:rFonts w:asciiTheme="majorHAnsi" w:hAnsiTheme="majorHAnsi"/>
        </w:rPr>
      </w:pPr>
      <w:r w:rsidRPr="005415F1">
        <w:rPr>
          <w:rFonts w:asciiTheme="majorHAnsi" w:hAnsiTheme="majorHAnsi"/>
        </w:rPr>
        <w:t xml:space="preserve">The purpose of adjusting entries is to allocate a fair share of revenues and expenses for the appropriate accounting period. By creating adjustable entries, a portion of the proceeds will be allocated to the accounting period in which it is earned, and part of the expenses will be allocated to the accounting period. This ensures that only the relevant income and expenses. </w:t>
      </w:r>
      <w:proofErr w:type="gramStart"/>
      <w:r w:rsidRPr="005415F1">
        <w:rPr>
          <w:rFonts w:asciiTheme="majorHAnsi" w:hAnsiTheme="majorHAnsi"/>
        </w:rPr>
        <w:t>are</w:t>
      </w:r>
      <w:proofErr w:type="gramEnd"/>
      <w:r w:rsidRPr="005415F1">
        <w:rPr>
          <w:rFonts w:asciiTheme="majorHAnsi" w:hAnsiTheme="majorHAnsi"/>
        </w:rPr>
        <w:t xml:space="preserve"> reported in the income statement for a particular accounting period, and that the financial statements are properly prepared according to the aggregated concept of accounting.</w:t>
      </w:r>
    </w:p>
    <w:p w:rsidR="00CB4634" w:rsidRPr="005415F1" w:rsidRDefault="00CB4634" w:rsidP="00CB4634">
      <w:pPr>
        <w:rPr>
          <w:rFonts w:asciiTheme="majorHAnsi" w:hAnsiTheme="majorHAnsi"/>
        </w:rPr>
      </w:pPr>
      <w:r w:rsidRPr="005415F1">
        <w:rPr>
          <w:rFonts w:asciiTheme="majorHAnsi" w:hAnsiTheme="majorHAnsi"/>
          <w:b/>
          <w:i/>
          <w:u w:val="single"/>
        </w:rPr>
        <w:t>When is the entry adjustment made</w:t>
      </w:r>
      <w:r w:rsidRPr="005415F1">
        <w:rPr>
          <w:rFonts w:asciiTheme="majorHAnsi" w:hAnsiTheme="majorHAnsi"/>
        </w:rPr>
        <w:t>?</w:t>
      </w:r>
    </w:p>
    <w:p w:rsidR="00CB4634" w:rsidRPr="005415F1" w:rsidRDefault="00CB4634" w:rsidP="00CB4634">
      <w:pPr>
        <w:rPr>
          <w:rFonts w:asciiTheme="majorHAnsi" w:hAnsiTheme="majorHAnsi"/>
        </w:rPr>
      </w:pPr>
      <w:r w:rsidRPr="005415F1">
        <w:rPr>
          <w:rFonts w:asciiTheme="majorHAnsi" w:hAnsiTheme="majorHAnsi"/>
        </w:rPr>
        <w:t>Adjustable entries are usually made at the end of the accounting period. However, depending on the accounting requirements and the nature of the business the company conducts, they can be made at the end of a quarter, a month, or even a day.</w:t>
      </w:r>
    </w:p>
    <w:p w:rsidR="00CB4634" w:rsidRPr="005415F1" w:rsidRDefault="00CB4634" w:rsidP="00CB4634">
      <w:pPr>
        <w:rPr>
          <w:rFonts w:asciiTheme="majorHAnsi" w:hAnsiTheme="majorHAnsi"/>
          <w:b/>
          <w:i/>
          <w:u w:val="single"/>
        </w:rPr>
      </w:pPr>
      <w:r w:rsidRPr="005415F1">
        <w:rPr>
          <w:rFonts w:asciiTheme="majorHAnsi" w:hAnsiTheme="majorHAnsi"/>
          <w:b/>
          <w:i/>
          <w:u w:val="single"/>
        </w:rPr>
        <w:t>Types and examples of adjusting entries:</w:t>
      </w:r>
    </w:p>
    <w:p w:rsidR="00CB4634" w:rsidRPr="005415F1" w:rsidRDefault="00CB4634" w:rsidP="00CB4634">
      <w:pPr>
        <w:rPr>
          <w:rFonts w:asciiTheme="majorHAnsi" w:hAnsiTheme="majorHAnsi"/>
        </w:rPr>
      </w:pPr>
      <w:r w:rsidRPr="005415F1">
        <w:rPr>
          <w:rFonts w:asciiTheme="majorHAnsi" w:hAnsiTheme="majorHAnsi"/>
        </w:rPr>
        <w:t>Adjustable entries can be divided into the following four types.</w:t>
      </w:r>
    </w:p>
    <w:p w:rsidR="00CB4634" w:rsidRPr="005415F1" w:rsidRDefault="00CB4634" w:rsidP="00CB4634">
      <w:pPr>
        <w:rPr>
          <w:rFonts w:asciiTheme="majorHAnsi" w:hAnsiTheme="majorHAnsi"/>
        </w:rPr>
      </w:pPr>
    </w:p>
    <w:p w:rsidR="00CB4634" w:rsidRPr="005415F1" w:rsidRDefault="00CB4634" w:rsidP="00CB4634">
      <w:pPr>
        <w:rPr>
          <w:rFonts w:asciiTheme="majorHAnsi" w:hAnsiTheme="majorHAnsi"/>
          <w:b/>
          <w:i/>
          <w:u w:val="single"/>
        </w:rPr>
      </w:pPr>
      <w:r w:rsidRPr="005415F1">
        <w:rPr>
          <w:rFonts w:asciiTheme="majorHAnsi" w:hAnsiTheme="majorHAnsi"/>
          <w:b/>
          <w:i/>
          <w:u w:val="single"/>
        </w:rPr>
        <w:t>(1). Adjusting entries that convert assets into expenses:</w:t>
      </w:r>
    </w:p>
    <w:p w:rsidR="00CB4634" w:rsidRPr="005415F1" w:rsidRDefault="00CB4634" w:rsidP="00CB4634">
      <w:pPr>
        <w:rPr>
          <w:rFonts w:asciiTheme="majorHAnsi" w:hAnsiTheme="majorHAnsi"/>
        </w:rPr>
      </w:pPr>
      <w:r w:rsidRPr="005415F1">
        <w:rPr>
          <w:rFonts w:asciiTheme="majorHAnsi" w:hAnsiTheme="majorHAnsi"/>
        </w:rPr>
        <w:t>There will be some cash costs to take advantage of more than one accounting period. Examples of such expenses are the advance payment of rent or insurance, purchase of office supplies, purchase of office equipment or any other immovable property. These are recorded by depositing the appropriate property (prepaid rent, prepaid insurance, office supplies, office equipment, etc.) and cash account. This process is called deferral or expense. Adjustable entry is made at the end of the accounting period to convert a fair share of the asset into cost.</w:t>
      </w:r>
    </w:p>
    <w:p w:rsidR="00CB4634" w:rsidRPr="005415F1" w:rsidRDefault="00CB4634" w:rsidP="00CB4634">
      <w:pPr>
        <w:rPr>
          <w:rFonts w:asciiTheme="majorHAnsi" w:hAnsiTheme="majorHAnsi"/>
        </w:rPr>
      </w:pPr>
    </w:p>
    <w:p w:rsidR="00CB4634" w:rsidRPr="005415F1" w:rsidRDefault="00CB4634" w:rsidP="00CB4634">
      <w:pPr>
        <w:rPr>
          <w:rFonts w:asciiTheme="majorHAnsi" w:hAnsiTheme="majorHAnsi"/>
          <w:b/>
          <w:i/>
          <w:u w:val="single"/>
        </w:rPr>
      </w:pPr>
      <w:r w:rsidRPr="005415F1">
        <w:rPr>
          <w:rFonts w:asciiTheme="majorHAnsi" w:hAnsiTheme="majorHAnsi"/>
          <w:b/>
          <w:i/>
          <w:u w:val="single"/>
        </w:rPr>
        <w:t>Examples</w:t>
      </w:r>
    </w:p>
    <w:p w:rsidR="00CB4634" w:rsidRPr="005415F1" w:rsidRDefault="00CB4634" w:rsidP="00CB4634">
      <w:pPr>
        <w:rPr>
          <w:rFonts w:asciiTheme="majorHAnsi" w:hAnsiTheme="majorHAnsi"/>
        </w:rPr>
      </w:pPr>
      <w:r w:rsidRPr="005415F1">
        <w:rPr>
          <w:rFonts w:asciiTheme="majorHAnsi" w:hAnsiTheme="majorHAnsi"/>
        </w:rPr>
        <w:t>On January 01, 2015, the Moon Company paid Mr. X $ 9,000 for the rent of the Head Office Building during the first quarter of the year. If the company adjusts the entries on a monthly basis, the following are the journal entries:</w:t>
      </w:r>
    </w:p>
    <w:p w:rsidR="00CB4634" w:rsidRPr="005415F1" w:rsidRDefault="00CB4634" w:rsidP="00CB4634">
      <w:pPr>
        <w:rPr>
          <w:rFonts w:asciiTheme="majorHAnsi" w:hAnsiTheme="majorHAnsi"/>
        </w:rPr>
      </w:pPr>
    </w:p>
    <w:p w:rsidR="00CB4634" w:rsidRPr="005415F1" w:rsidRDefault="00CB4634" w:rsidP="00CB4634">
      <w:pPr>
        <w:rPr>
          <w:rFonts w:asciiTheme="majorHAnsi" w:hAnsiTheme="majorHAnsi"/>
        </w:rPr>
      </w:pPr>
      <w:r w:rsidRPr="005415F1">
        <w:rPr>
          <w:rFonts w:asciiTheme="majorHAnsi" w:hAnsiTheme="majorHAnsi"/>
        </w:rPr>
        <w:t>Entry on January 1 when Advance Pays for Rent:</w:t>
      </w:r>
    </w:p>
    <w:p w:rsidR="00CB4634" w:rsidRPr="005415F1" w:rsidRDefault="00CB4634" w:rsidP="00CB4634">
      <w:pPr>
        <w:rPr>
          <w:rFonts w:asciiTheme="majorHAnsi" w:hAnsiTheme="majorHAnsi"/>
        </w:rPr>
      </w:pPr>
      <w:r w:rsidRPr="005415F1">
        <w:rPr>
          <w:rFonts w:asciiTheme="majorHAnsi" w:hAnsiTheme="majorHAnsi"/>
          <w:noProof/>
        </w:rPr>
        <w:drawing>
          <wp:inline distT="0" distB="0" distL="0" distR="0">
            <wp:extent cx="5000000" cy="11619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justing-entries-img1.png"/>
                    <pic:cNvPicPr/>
                  </pic:nvPicPr>
                  <pic:blipFill>
                    <a:blip r:embed="rId5">
                      <a:extLst>
                        <a:ext uri="{28A0092B-C50C-407E-A947-70E740481C1C}">
                          <a14:useLocalDpi xmlns:a14="http://schemas.microsoft.com/office/drawing/2010/main" val="0"/>
                        </a:ext>
                      </a:extLst>
                    </a:blip>
                    <a:stretch>
                      <a:fillRect/>
                    </a:stretch>
                  </pic:blipFill>
                  <pic:spPr>
                    <a:xfrm>
                      <a:off x="0" y="0"/>
                      <a:ext cx="5000000" cy="1161905"/>
                    </a:xfrm>
                    <a:prstGeom prst="rect">
                      <a:avLst/>
                    </a:prstGeom>
                  </pic:spPr>
                </pic:pic>
              </a:graphicData>
            </a:graphic>
          </wp:inline>
        </w:drawing>
      </w:r>
    </w:p>
    <w:p w:rsidR="00CB4634" w:rsidRPr="005415F1" w:rsidRDefault="00CB4634" w:rsidP="00CB4634">
      <w:pPr>
        <w:rPr>
          <w:rFonts w:asciiTheme="majorHAnsi" w:hAnsiTheme="majorHAnsi"/>
        </w:rPr>
      </w:pPr>
    </w:p>
    <w:p w:rsidR="00CB4634" w:rsidRPr="005415F1" w:rsidRDefault="00CB4634" w:rsidP="00CB4634">
      <w:pPr>
        <w:rPr>
          <w:rFonts w:asciiTheme="majorHAnsi" w:hAnsiTheme="majorHAnsi"/>
        </w:rPr>
      </w:pPr>
    </w:p>
    <w:p w:rsidR="00CB4634" w:rsidRPr="005415F1" w:rsidRDefault="00CB4634" w:rsidP="00CB4634">
      <w:pPr>
        <w:rPr>
          <w:rFonts w:asciiTheme="majorHAnsi" w:hAnsiTheme="majorHAnsi"/>
        </w:rPr>
      </w:pPr>
      <w:r w:rsidRPr="005415F1">
        <w:rPr>
          <w:rFonts w:asciiTheme="majorHAnsi" w:hAnsiTheme="majorHAnsi"/>
        </w:rPr>
        <w:t>Adjusting the entry on January 31 to compensate for part of the prepaid rental (property):</w:t>
      </w:r>
    </w:p>
    <w:p w:rsidR="00CB4634" w:rsidRPr="005415F1" w:rsidRDefault="0072285A" w:rsidP="00CB4634">
      <w:pPr>
        <w:rPr>
          <w:rFonts w:asciiTheme="majorHAnsi" w:hAnsiTheme="majorHAnsi"/>
        </w:rPr>
      </w:pPr>
      <w:r w:rsidRPr="005415F1">
        <w:rPr>
          <w:rFonts w:asciiTheme="majorHAnsi" w:hAnsiTheme="majorHAnsi"/>
          <w:noProof/>
        </w:rPr>
        <w:drawing>
          <wp:inline distT="0" distB="0" distL="0" distR="0">
            <wp:extent cx="5457825" cy="1268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justing-entries-img2.png"/>
                    <pic:cNvPicPr/>
                  </pic:nvPicPr>
                  <pic:blipFill>
                    <a:blip r:embed="rId6">
                      <a:extLst>
                        <a:ext uri="{28A0092B-C50C-407E-A947-70E740481C1C}">
                          <a14:useLocalDpi xmlns:a14="http://schemas.microsoft.com/office/drawing/2010/main" val="0"/>
                        </a:ext>
                      </a:extLst>
                    </a:blip>
                    <a:stretch>
                      <a:fillRect/>
                    </a:stretch>
                  </pic:blipFill>
                  <pic:spPr>
                    <a:xfrm>
                      <a:off x="0" y="0"/>
                      <a:ext cx="5489076" cy="1275557"/>
                    </a:xfrm>
                    <a:prstGeom prst="rect">
                      <a:avLst/>
                    </a:prstGeom>
                  </pic:spPr>
                </pic:pic>
              </a:graphicData>
            </a:graphic>
          </wp:inline>
        </w:drawing>
      </w:r>
    </w:p>
    <w:p w:rsidR="00CB4634" w:rsidRPr="005415F1" w:rsidRDefault="00CB4634" w:rsidP="00CB4634">
      <w:pPr>
        <w:rPr>
          <w:rFonts w:asciiTheme="majorHAnsi" w:hAnsiTheme="majorHAnsi"/>
        </w:rPr>
      </w:pPr>
      <w:r w:rsidRPr="005415F1">
        <w:rPr>
          <w:rFonts w:asciiTheme="majorHAnsi" w:hAnsiTheme="majorHAnsi"/>
        </w:rPr>
        <w:t>* 9000/3</w:t>
      </w:r>
    </w:p>
    <w:p w:rsidR="00CB4634" w:rsidRPr="005415F1" w:rsidRDefault="00CB4634" w:rsidP="00CB4634">
      <w:pPr>
        <w:rPr>
          <w:rFonts w:asciiTheme="majorHAnsi" w:hAnsiTheme="majorHAnsi"/>
        </w:rPr>
      </w:pPr>
    </w:p>
    <w:p w:rsidR="00CB4634" w:rsidRPr="005415F1" w:rsidRDefault="00CB4634" w:rsidP="00CB4634">
      <w:pPr>
        <w:rPr>
          <w:rFonts w:asciiTheme="majorHAnsi" w:hAnsiTheme="majorHAnsi"/>
        </w:rPr>
      </w:pPr>
      <w:r w:rsidRPr="005415F1">
        <w:rPr>
          <w:rFonts w:asciiTheme="majorHAnsi" w:hAnsiTheme="majorHAnsi"/>
        </w:rPr>
        <w:t>Since the lease, 000 9,000 upfront is a full quarter (i.e., three months), the adjustment entry made on January 31 is also made at the end of the next two months (i.e., late February and March).</w:t>
      </w:r>
    </w:p>
    <w:p w:rsidR="0072285A" w:rsidRPr="005415F1" w:rsidRDefault="0072285A" w:rsidP="0072285A">
      <w:pPr>
        <w:rPr>
          <w:rFonts w:asciiTheme="majorHAnsi" w:hAnsiTheme="majorHAnsi"/>
          <w:b/>
          <w:i/>
          <w:u w:val="single"/>
        </w:rPr>
      </w:pPr>
      <w:r w:rsidRPr="005415F1">
        <w:rPr>
          <w:rFonts w:asciiTheme="majorHAnsi" w:hAnsiTheme="majorHAnsi"/>
          <w:b/>
          <w:i/>
          <w:u w:val="single"/>
        </w:rPr>
        <w:t>(2). Adjusting liabilities entries into liabilities:</w:t>
      </w:r>
    </w:p>
    <w:p w:rsidR="0072285A" w:rsidRPr="005415F1" w:rsidRDefault="0072285A" w:rsidP="0072285A">
      <w:pPr>
        <w:rPr>
          <w:rFonts w:asciiTheme="majorHAnsi" w:hAnsiTheme="majorHAnsi"/>
        </w:rPr>
      </w:pPr>
      <w:r w:rsidRPr="005415F1">
        <w:rPr>
          <w:rFonts w:asciiTheme="majorHAnsi" w:hAnsiTheme="majorHAnsi"/>
        </w:rPr>
        <w:t>For a period of time companies collect cash to provide certain goods or services in the future. Such cash receipt is recorded by debiting cash and depositing a liability account known as an unknown revenue account. This process is known as postponing or reducing income. At the end of the accounting period, the unknown income is converted into income earned by making an adjustable entry into the value of goods or services provided during that period.</w:t>
      </w:r>
    </w:p>
    <w:p w:rsidR="0072285A" w:rsidRPr="005415F1" w:rsidRDefault="0072285A" w:rsidP="0072285A">
      <w:pPr>
        <w:rPr>
          <w:rFonts w:asciiTheme="majorHAnsi" w:hAnsiTheme="majorHAnsi"/>
        </w:rPr>
      </w:pPr>
    </w:p>
    <w:p w:rsidR="0072285A" w:rsidRPr="005415F1" w:rsidRDefault="0072285A" w:rsidP="0072285A">
      <w:pPr>
        <w:rPr>
          <w:rFonts w:asciiTheme="majorHAnsi" w:hAnsiTheme="majorHAnsi"/>
          <w:b/>
          <w:i/>
          <w:u w:val="single"/>
        </w:rPr>
      </w:pPr>
      <w:r w:rsidRPr="005415F1">
        <w:rPr>
          <w:rFonts w:asciiTheme="majorHAnsi" w:hAnsiTheme="majorHAnsi"/>
          <w:b/>
          <w:i/>
          <w:u w:val="single"/>
        </w:rPr>
        <w:t>Examples:</w:t>
      </w:r>
    </w:p>
    <w:p w:rsidR="0072285A" w:rsidRPr="005415F1" w:rsidRDefault="0072285A" w:rsidP="0072285A">
      <w:pPr>
        <w:rPr>
          <w:rFonts w:asciiTheme="majorHAnsi" w:hAnsiTheme="majorHAnsi"/>
        </w:rPr>
      </w:pPr>
      <w:r w:rsidRPr="005415F1">
        <w:rPr>
          <w:rFonts w:asciiTheme="majorHAnsi" w:hAnsiTheme="majorHAnsi"/>
        </w:rPr>
        <w:t>On January 01, 2015, Moon Company receives cash of $ 180,000 from Mr. Y (Company Customer). At the end of January, the total value of services rendered to Mr. Y was $ 15,000. If the accounts are adjusted at the end of each month, the following are the journal entries:</w:t>
      </w:r>
    </w:p>
    <w:p w:rsidR="0072285A" w:rsidRPr="005415F1" w:rsidRDefault="0072285A" w:rsidP="0072285A">
      <w:pPr>
        <w:rPr>
          <w:rFonts w:asciiTheme="majorHAnsi" w:hAnsiTheme="majorHAnsi"/>
        </w:rPr>
      </w:pPr>
    </w:p>
    <w:p w:rsidR="004E03EF" w:rsidRPr="005415F1" w:rsidRDefault="0072285A" w:rsidP="0072285A">
      <w:pPr>
        <w:rPr>
          <w:rFonts w:asciiTheme="majorHAnsi" w:hAnsiTheme="majorHAnsi"/>
        </w:rPr>
      </w:pPr>
      <w:r w:rsidRPr="005415F1">
        <w:rPr>
          <w:rFonts w:asciiTheme="majorHAnsi" w:hAnsiTheme="majorHAnsi"/>
        </w:rPr>
        <w:t>Admission on Jan. 1 after receiving advance payment</w:t>
      </w:r>
    </w:p>
    <w:p w:rsidR="0072285A" w:rsidRPr="005415F1" w:rsidRDefault="0072285A" w:rsidP="0072285A">
      <w:pPr>
        <w:rPr>
          <w:rFonts w:asciiTheme="majorHAnsi" w:hAnsiTheme="majorHAnsi"/>
        </w:rPr>
      </w:pPr>
      <w:r w:rsidRPr="005415F1">
        <w:rPr>
          <w:rFonts w:asciiTheme="majorHAnsi" w:hAnsiTheme="majorHAnsi"/>
          <w:noProof/>
        </w:rPr>
        <w:drawing>
          <wp:inline distT="0" distB="0" distL="0" distR="0">
            <wp:extent cx="5002647" cy="1162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justing-entries-img3.png"/>
                    <pic:cNvPicPr/>
                  </pic:nvPicPr>
                  <pic:blipFill>
                    <a:blip r:embed="rId7">
                      <a:extLst>
                        <a:ext uri="{28A0092B-C50C-407E-A947-70E740481C1C}">
                          <a14:useLocalDpi xmlns:a14="http://schemas.microsoft.com/office/drawing/2010/main" val="0"/>
                        </a:ext>
                      </a:extLst>
                    </a:blip>
                    <a:stretch>
                      <a:fillRect/>
                    </a:stretch>
                  </pic:blipFill>
                  <pic:spPr>
                    <a:xfrm>
                      <a:off x="0" y="0"/>
                      <a:ext cx="5002647" cy="1162520"/>
                    </a:xfrm>
                    <a:prstGeom prst="rect">
                      <a:avLst/>
                    </a:prstGeom>
                  </pic:spPr>
                </pic:pic>
              </a:graphicData>
            </a:graphic>
          </wp:inline>
        </w:drawing>
      </w:r>
    </w:p>
    <w:p w:rsidR="0072285A" w:rsidRPr="005415F1" w:rsidRDefault="0072285A" w:rsidP="0072285A">
      <w:pPr>
        <w:rPr>
          <w:rStyle w:val="Strong"/>
          <w:rFonts w:asciiTheme="majorHAnsi" w:hAnsiTheme="majorHAnsi" w:cs="Arial"/>
          <w:color w:val="333333"/>
          <w:shd w:val="clear" w:color="auto" w:fill="FFFFFF"/>
        </w:rPr>
      </w:pPr>
      <w:r w:rsidRPr="005415F1">
        <w:rPr>
          <w:rStyle w:val="Strong"/>
          <w:rFonts w:asciiTheme="majorHAnsi" w:hAnsiTheme="majorHAnsi" w:cs="Arial"/>
          <w:color w:val="333333"/>
          <w:shd w:val="clear" w:color="auto" w:fill="FFFFFF"/>
        </w:rPr>
        <w:t>Adjusting entry on January 31 to convert a portion of unearned revenue (a liability) to earned revenue</w:t>
      </w:r>
    </w:p>
    <w:p w:rsidR="0072285A" w:rsidRPr="005415F1" w:rsidRDefault="0072285A" w:rsidP="0072285A">
      <w:pPr>
        <w:rPr>
          <w:rFonts w:asciiTheme="majorHAnsi" w:hAnsiTheme="majorHAnsi"/>
        </w:rPr>
      </w:pPr>
      <w:r w:rsidRPr="005415F1">
        <w:rPr>
          <w:rFonts w:asciiTheme="majorHAnsi" w:hAnsiTheme="majorHAnsi"/>
          <w:noProof/>
        </w:rPr>
        <w:lastRenderedPageBreak/>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5002647" cy="11625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justing-entries-img4.png"/>
                    <pic:cNvPicPr/>
                  </pic:nvPicPr>
                  <pic:blipFill>
                    <a:blip r:embed="rId8">
                      <a:extLst>
                        <a:ext uri="{28A0092B-C50C-407E-A947-70E740481C1C}">
                          <a14:useLocalDpi xmlns:a14="http://schemas.microsoft.com/office/drawing/2010/main" val="0"/>
                        </a:ext>
                      </a:extLst>
                    </a:blip>
                    <a:stretch>
                      <a:fillRect/>
                    </a:stretch>
                  </pic:blipFill>
                  <pic:spPr>
                    <a:xfrm>
                      <a:off x="0" y="0"/>
                      <a:ext cx="5002647" cy="1162520"/>
                    </a:xfrm>
                    <a:prstGeom prst="rect">
                      <a:avLst/>
                    </a:prstGeom>
                  </pic:spPr>
                </pic:pic>
              </a:graphicData>
            </a:graphic>
          </wp:anchor>
        </w:drawing>
      </w:r>
      <w:r w:rsidRPr="005415F1">
        <w:rPr>
          <w:rFonts w:asciiTheme="majorHAnsi" w:hAnsiTheme="majorHAnsi"/>
        </w:rPr>
        <w:br w:type="textWrapping" w:clear="all"/>
      </w:r>
    </w:p>
    <w:p w:rsidR="0072285A" w:rsidRPr="005415F1" w:rsidRDefault="0072285A" w:rsidP="0072285A">
      <w:pPr>
        <w:rPr>
          <w:rFonts w:asciiTheme="majorHAnsi" w:hAnsiTheme="majorHAnsi"/>
          <w:b/>
          <w:i/>
          <w:u w:val="single"/>
        </w:rPr>
      </w:pPr>
      <w:r w:rsidRPr="005415F1">
        <w:rPr>
          <w:rFonts w:asciiTheme="majorHAnsi" w:hAnsiTheme="majorHAnsi"/>
          <w:b/>
          <w:i/>
          <w:u w:val="single"/>
        </w:rPr>
        <w:t>(3). Adjustment of entries to cover unpaid expenses:</w:t>
      </w:r>
    </w:p>
    <w:p w:rsidR="0072285A" w:rsidRPr="005415F1" w:rsidRDefault="0072285A" w:rsidP="0072285A">
      <w:pPr>
        <w:rPr>
          <w:rFonts w:asciiTheme="majorHAnsi" w:hAnsiTheme="majorHAnsi"/>
        </w:rPr>
      </w:pPr>
      <w:r w:rsidRPr="005415F1">
        <w:rPr>
          <w:rFonts w:asciiTheme="majorHAnsi" w:hAnsiTheme="majorHAnsi"/>
        </w:rPr>
        <w:t>Unpaid expenses are those expenses, but cash is not paid during this period. Such expenses are recorded at the end of the accounting period by an adjusted entry. This is known as unpaid expenses.</w:t>
      </w:r>
    </w:p>
    <w:p w:rsidR="0072285A" w:rsidRPr="005415F1" w:rsidRDefault="0072285A" w:rsidP="0072285A">
      <w:pPr>
        <w:rPr>
          <w:rFonts w:asciiTheme="majorHAnsi" w:hAnsiTheme="majorHAnsi"/>
        </w:rPr>
      </w:pPr>
    </w:p>
    <w:p w:rsidR="0072285A" w:rsidRPr="005415F1" w:rsidRDefault="0072285A" w:rsidP="0072285A">
      <w:pPr>
        <w:rPr>
          <w:rFonts w:asciiTheme="majorHAnsi" w:hAnsiTheme="majorHAnsi"/>
          <w:b/>
          <w:i/>
          <w:u w:val="single"/>
        </w:rPr>
      </w:pPr>
      <w:r w:rsidRPr="005415F1">
        <w:rPr>
          <w:rFonts w:asciiTheme="majorHAnsi" w:hAnsiTheme="majorHAnsi"/>
          <w:b/>
          <w:i/>
          <w:u w:val="single"/>
        </w:rPr>
        <w:t>Examples:</w:t>
      </w:r>
    </w:p>
    <w:p w:rsidR="0072285A" w:rsidRPr="005415F1" w:rsidRDefault="0072285A" w:rsidP="0072285A">
      <w:pPr>
        <w:rPr>
          <w:rFonts w:asciiTheme="majorHAnsi" w:hAnsiTheme="majorHAnsi"/>
        </w:rPr>
      </w:pPr>
      <w:r w:rsidRPr="005415F1">
        <w:rPr>
          <w:rFonts w:asciiTheme="majorHAnsi" w:hAnsiTheme="majorHAnsi"/>
        </w:rPr>
        <w:t>Moon Company pays its employees the fifth day of the month. Total salary payable for January, 500 8,500. If the Moon Company adjusts the entries at the end of each month, it will record the following adjustment entry on January 31st.</w:t>
      </w:r>
    </w:p>
    <w:p w:rsidR="0072285A" w:rsidRPr="005415F1" w:rsidRDefault="0072285A" w:rsidP="0072285A">
      <w:pPr>
        <w:rPr>
          <w:rFonts w:asciiTheme="majorHAnsi" w:hAnsiTheme="majorHAnsi"/>
        </w:rPr>
      </w:pPr>
    </w:p>
    <w:p w:rsidR="0072285A" w:rsidRPr="005415F1" w:rsidRDefault="0072285A" w:rsidP="0072285A">
      <w:pPr>
        <w:rPr>
          <w:rFonts w:asciiTheme="majorHAnsi" w:hAnsiTheme="majorHAnsi"/>
        </w:rPr>
      </w:pPr>
      <w:r w:rsidRPr="005415F1">
        <w:rPr>
          <w:rFonts w:asciiTheme="majorHAnsi" w:hAnsiTheme="majorHAnsi"/>
        </w:rPr>
        <w:t>Admission Adjustment on January 31:</w:t>
      </w:r>
    </w:p>
    <w:p w:rsidR="0072285A" w:rsidRPr="005415F1" w:rsidRDefault="0072285A" w:rsidP="0072285A">
      <w:pPr>
        <w:rPr>
          <w:rFonts w:asciiTheme="majorHAnsi" w:hAnsiTheme="majorHAnsi"/>
        </w:rPr>
      </w:pPr>
      <w:r w:rsidRPr="005415F1">
        <w:rPr>
          <w:rFonts w:asciiTheme="majorHAnsi" w:hAnsiTheme="majorHAnsi"/>
          <w:noProof/>
        </w:rPr>
        <w:drawing>
          <wp:inline distT="0" distB="0" distL="0" distR="0">
            <wp:extent cx="5002647" cy="1162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justing-entries-img5.png"/>
                    <pic:cNvPicPr/>
                  </pic:nvPicPr>
                  <pic:blipFill>
                    <a:blip r:embed="rId9">
                      <a:extLst>
                        <a:ext uri="{28A0092B-C50C-407E-A947-70E740481C1C}">
                          <a14:useLocalDpi xmlns:a14="http://schemas.microsoft.com/office/drawing/2010/main" val="0"/>
                        </a:ext>
                      </a:extLst>
                    </a:blip>
                    <a:stretch>
                      <a:fillRect/>
                    </a:stretch>
                  </pic:blipFill>
                  <pic:spPr>
                    <a:xfrm>
                      <a:off x="0" y="0"/>
                      <a:ext cx="5002647" cy="1162520"/>
                    </a:xfrm>
                    <a:prstGeom prst="rect">
                      <a:avLst/>
                    </a:prstGeom>
                  </pic:spPr>
                </pic:pic>
              </a:graphicData>
            </a:graphic>
          </wp:inline>
        </w:drawing>
      </w:r>
    </w:p>
    <w:p w:rsidR="000A5444" w:rsidRPr="005415F1" w:rsidRDefault="000A5444" w:rsidP="000A5444">
      <w:pPr>
        <w:rPr>
          <w:rFonts w:asciiTheme="majorHAnsi" w:hAnsiTheme="majorHAnsi"/>
          <w:b/>
          <w:i/>
          <w:u w:val="single"/>
        </w:rPr>
      </w:pPr>
      <w:r w:rsidRPr="005415F1">
        <w:rPr>
          <w:rFonts w:asciiTheme="majorHAnsi" w:hAnsiTheme="majorHAnsi"/>
          <w:b/>
          <w:i/>
          <w:u w:val="single"/>
        </w:rPr>
        <w:t>(4). Adjustment of entries to generate unknown income:</w:t>
      </w:r>
    </w:p>
    <w:p w:rsidR="000A5444" w:rsidRPr="005415F1" w:rsidRDefault="000A5444" w:rsidP="000A5444">
      <w:pPr>
        <w:rPr>
          <w:rFonts w:asciiTheme="majorHAnsi" w:hAnsiTheme="majorHAnsi"/>
        </w:rPr>
      </w:pPr>
      <w:r w:rsidRPr="005415F1">
        <w:rPr>
          <w:rFonts w:asciiTheme="majorHAnsi" w:hAnsiTheme="majorHAnsi"/>
        </w:rPr>
        <w:t>Unclaimed income means income earned but not collected during this period. Such income is recorded by making an adjusted entry at the end of the accounting period. This is known as earning unknown income.</w:t>
      </w:r>
    </w:p>
    <w:p w:rsidR="000A5444" w:rsidRPr="005415F1" w:rsidRDefault="000A5444" w:rsidP="000A5444">
      <w:pPr>
        <w:rPr>
          <w:rFonts w:asciiTheme="majorHAnsi" w:hAnsiTheme="majorHAnsi"/>
        </w:rPr>
      </w:pPr>
    </w:p>
    <w:p w:rsidR="000A5444" w:rsidRPr="005415F1" w:rsidRDefault="000A5444" w:rsidP="000A5444">
      <w:pPr>
        <w:rPr>
          <w:rFonts w:asciiTheme="majorHAnsi" w:hAnsiTheme="majorHAnsi"/>
        </w:rPr>
      </w:pPr>
      <w:r w:rsidRPr="005415F1">
        <w:rPr>
          <w:rFonts w:asciiTheme="majorHAnsi" w:hAnsiTheme="majorHAnsi"/>
          <w:b/>
          <w:u w:val="single"/>
        </w:rPr>
        <w:t>Examples</w:t>
      </w:r>
      <w:r w:rsidRPr="005415F1">
        <w:rPr>
          <w:rFonts w:asciiTheme="majorHAnsi" w:hAnsiTheme="majorHAnsi"/>
        </w:rPr>
        <w:t>:</w:t>
      </w:r>
    </w:p>
    <w:p w:rsidR="000A5444" w:rsidRPr="005415F1" w:rsidRDefault="000A5444" w:rsidP="000A5444">
      <w:pPr>
        <w:rPr>
          <w:rFonts w:asciiTheme="majorHAnsi" w:hAnsiTheme="majorHAnsi"/>
        </w:rPr>
      </w:pPr>
      <w:r w:rsidRPr="005415F1">
        <w:rPr>
          <w:rFonts w:asciiTheme="majorHAnsi" w:hAnsiTheme="majorHAnsi"/>
        </w:rPr>
        <w:t>The Moon Company will be servicing Mr. Zed for $ 34,000 in January. Mr. Zed will be billed next month. The company records the revenue earned by making the following adjustment entry:</w:t>
      </w:r>
    </w:p>
    <w:p w:rsidR="000A5444" w:rsidRPr="005415F1" w:rsidRDefault="000A5444" w:rsidP="000A5444">
      <w:pPr>
        <w:rPr>
          <w:rFonts w:asciiTheme="majorHAnsi" w:hAnsiTheme="majorHAnsi"/>
        </w:rPr>
      </w:pPr>
    </w:p>
    <w:p w:rsidR="0072285A" w:rsidRPr="005415F1" w:rsidRDefault="000A5444" w:rsidP="000A5444">
      <w:pPr>
        <w:rPr>
          <w:rFonts w:asciiTheme="majorHAnsi" w:hAnsiTheme="majorHAnsi"/>
        </w:rPr>
      </w:pPr>
      <w:r w:rsidRPr="005415F1">
        <w:rPr>
          <w:rFonts w:asciiTheme="majorHAnsi" w:hAnsiTheme="majorHAnsi"/>
        </w:rPr>
        <w:t>Admission adjustment on January 31</w:t>
      </w:r>
    </w:p>
    <w:p w:rsidR="000A5444" w:rsidRPr="005415F1" w:rsidRDefault="000A5444" w:rsidP="000A5444">
      <w:pPr>
        <w:rPr>
          <w:rFonts w:asciiTheme="majorHAnsi" w:hAnsiTheme="majorHAnsi"/>
        </w:rPr>
      </w:pPr>
      <w:r w:rsidRPr="005415F1">
        <w:rPr>
          <w:rFonts w:asciiTheme="majorHAnsi" w:hAnsiTheme="majorHAnsi"/>
          <w:noProof/>
        </w:rPr>
        <w:lastRenderedPageBreak/>
        <w:drawing>
          <wp:inline distT="0" distB="0" distL="0" distR="0">
            <wp:extent cx="5002647" cy="1162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justing-entries-img6.png"/>
                    <pic:cNvPicPr/>
                  </pic:nvPicPr>
                  <pic:blipFill>
                    <a:blip r:embed="rId10">
                      <a:extLst>
                        <a:ext uri="{28A0092B-C50C-407E-A947-70E740481C1C}">
                          <a14:useLocalDpi xmlns:a14="http://schemas.microsoft.com/office/drawing/2010/main" val="0"/>
                        </a:ext>
                      </a:extLst>
                    </a:blip>
                    <a:stretch>
                      <a:fillRect/>
                    </a:stretch>
                  </pic:blipFill>
                  <pic:spPr>
                    <a:xfrm>
                      <a:off x="0" y="0"/>
                      <a:ext cx="5002647" cy="1162520"/>
                    </a:xfrm>
                    <a:prstGeom prst="rect">
                      <a:avLst/>
                    </a:prstGeom>
                  </pic:spPr>
                </pic:pic>
              </a:graphicData>
            </a:graphic>
          </wp:inline>
        </w:drawing>
      </w:r>
    </w:p>
    <w:p w:rsidR="005D379F" w:rsidRPr="005415F1" w:rsidRDefault="005D379F" w:rsidP="000A5444">
      <w:pPr>
        <w:rPr>
          <w:rFonts w:asciiTheme="majorHAnsi" w:hAnsiTheme="majorHAnsi"/>
        </w:rPr>
      </w:pPr>
    </w:p>
    <w:p w:rsidR="00B13E17" w:rsidRPr="005415F1" w:rsidRDefault="00B13E17" w:rsidP="000A5444">
      <w:pPr>
        <w:rPr>
          <w:rFonts w:asciiTheme="majorHAnsi" w:hAnsiTheme="majorHAnsi"/>
        </w:rPr>
      </w:pPr>
    </w:p>
    <w:p w:rsidR="00B13E17" w:rsidRPr="005415F1" w:rsidRDefault="00B13E17" w:rsidP="000A5444">
      <w:pPr>
        <w:rPr>
          <w:rFonts w:asciiTheme="majorHAnsi" w:hAnsiTheme="majorHAnsi"/>
        </w:rPr>
      </w:pPr>
    </w:p>
    <w:p w:rsidR="00B13E17" w:rsidRPr="005415F1" w:rsidRDefault="00B13E17" w:rsidP="000A5444">
      <w:pPr>
        <w:rPr>
          <w:rFonts w:asciiTheme="majorHAnsi" w:hAnsiTheme="majorHAnsi"/>
        </w:rPr>
      </w:pPr>
    </w:p>
    <w:p w:rsidR="00B13E17" w:rsidRPr="005415F1" w:rsidRDefault="00B13E17" w:rsidP="000A5444">
      <w:pPr>
        <w:rPr>
          <w:rFonts w:asciiTheme="majorHAnsi" w:hAnsiTheme="majorHAnsi"/>
        </w:rPr>
      </w:pPr>
    </w:p>
    <w:p w:rsidR="00B13E17" w:rsidRPr="005415F1" w:rsidRDefault="00B13E17" w:rsidP="000A5444">
      <w:pPr>
        <w:rPr>
          <w:rFonts w:asciiTheme="majorHAnsi" w:hAnsiTheme="majorHAnsi"/>
        </w:rPr>
      </w:pPr>
    </w:p>
    <w:p w:rsidR="00B13E17" w:rsidRPr="005415F1" w:rsidRDefault="00B13E17" w:rsidP="000A5444">
      <w:pPr>
        <w:rPr>
          <w:rFonts w:asciiTheme="majorHAnsi" w:hAnsiTheme="majorHAnsi"/>
        </w:rPr>
      </w:pPr>
    </w:p>
    <w:p w:rsidR="005D379F" w:rsidRPr="005415F1" w:rsidRDefault="005D379F" w:rsidP="000A5444">
      <w:pPr>
        <w:rPr>
          <w:rFonts w:asciiTheme="majorHAnsi" w:hAnsiTheme="majorHAnsi"/>
          <w:b/>
          <w:i/>
          <w:u w:val="single"/>
        </w:rPr>
      </w:pPr>
      <w:r w:rsidRPr="005415F1">
        <w:rPr>
          <w:rFonts w:asciiTheme="majorHAnsi" w:hAnsiTheme="majorHAnsi"/>
          <w:b/>
          <w:i/>
          <w:u w:val="single"/>
        </w:rPr>
        <w:t xml:space="preserve">QUESTION: 3 </w:t>
      </w:r>
    </w:p>
    <w:p w:rsidR="005D379F" w:rsidRPr="005415F1" w:rsidRDefault="005D379F" w:rsidP="000A5444">
      <w:pPr>
        <w:rPr>
          <w:rFonts w:asciiTheme="majorHAnsi" w:hAnsiTheme="majorHAnsi"/>
        </w:rPr>
      </w:pPr>
      <w:r w:rsidRPr="005415F1">
        <w:rPr>
          <w:rFonts w:asciiTheme="majorHAnsi" w:hAnsiTheme="majorHAnsi"/>
        </w:rPr>
        <w:t xml:space="preserve">Distinguish among a general partnership, limited partnership and a limited liability partnership? </w:t>
      </w:r>
    </w:p>
    <w:p w:rsidR="005D379F" w:rsidRPr="005415F1" w:rsidRDefault="005D379F" w:rsidP="000A5444">
      <w:pPr>
        <w:rPr>
          <w:rFonts w:asciiTheme="majorHAnsi" w:hAnsiTheme="majorHAnsi"/>
          <w:b/>
          <w:i/>
          <w:u w:val="single"/>
        </w:rPr>
      </w:pPr>
      <w:r w:rsidRPr="005415F1">
        <w:rPr>
          <w:rFonts w:asciiTheme="majorHAnsi" w:hAnsiTheme="majorHAnsi"/>
          <w:b/>
          <w:i/>
          <w:u w:val="single"/>
        </w:rPr>
        <w:t xml:space="preserve">ANSWER </w:t>
      </w:r>
    </w:p>
    <w:p w:rsidR="00B13E17" w:rsidRPr="005415F1" w:rsidRDefault="00B13E17" w:rsidP="00B13E17">
      <w:pPr>
        <w:rPr>
          <w:rFonts w:asciiTheme="majorHAnsi" w:hAnsiTheme="majorHAnsi"/>
          <w:b/>
          <w:i/>
          <w:u w:val="single"/>
        </w:rPr>
      </w:pPr>
      <w:r w:rsidRPr="005415F1">
        <w:rPr>
          <w:rFonts w:asciiTheme="majorHAnsi" w:hAnsiTheme="majorHAnsi"/>
          <w:b/>
          <w:i/>
          <w:u w:val="single"/>
        </w:rPr>
        <w:t>What is partnership?</w:t>
      </w:r>
    </w:p>
    <w:p w:rsidR="00B13E17" w:rsidRPr="005415F1" w:rsidRDefault="00B13E17" w:rsidP="00B13E17">
      <w:pPr>
        <w:rPr>
          <w:rFonts w:asciiTheme="majorHAnsi" w:hAnsiTheme="majorHAnsi"/>
        </w:rPr>
      </w:pPr>
      <w:r w:rsidRPr="005415F1">
        <w:rPr>
          <w:rFonts w:asciiTheme="majorHAnsi" w:hAnsiTheme="majorHAnsi"/>
        </w:rPr>
        <w:t>The partnership is a jointly owned and operated business by many people. If you start a business tomorrow and share responsibilities with one or more people, you may choose to create a partnership by default unless you choose a different structure, such as an LLC or a corporation.</w:t>
      </w:r>
    </w:p>
    <w:p w:rsidR="00B13E17" w:rsidRPr="005415F1" w:rsidRDefault="00B13E17" w:rsidP="00B13E17">
      <w:pPr>
        <w:rPr>
          <w:rFonts w:asciiTheme="majorHAnsi" w:hAnsiTheme="majorHAnsi"/>
        </w:rPr>
      </w:pPr>
      <w:r w:rsidRPr="005415F1">
        <w:rPr>
          <w:rFonts w:asciiTheme="majorHAnsi" w:hAnsiTheme="majorHAnsi"/>
        </w:rPr>
        <w:t>The partnership is a pass-through entity. That means there is no commercial income tax on the partnership. Instead, co-owners report their share of business income and losses on their personal tax returns and pay their personal income tax rate.</w:t>
      </w:r>
    </w:p>
    <w:p w:rsidR="00B13E17" w:rsidRPr="005415F1" w:rsidRDefault="00B13E17" w:rsidP="00B13E17">
      <w:pPr>
        <w:rPr>
          <w:rFonts w:asciiTheme="majorHAnsi" w:hAnsiTheme="majorHAnsi"/>
        </w:rPr>
      </w:pPr>
    </w:p>
    <w:p w:rsidR="00B13E17" w:rsidRPr="005415F1" w:rsidRDefault="00B13E17" w:rsidP="00B13E17">
      <w:pPr>
        <w:rPr>
          <w:rFonts w:asciiTheme="majorHAnsi" w:hAnsiTheme="majorHAnsi"/>
          <w:b/>
          <w:i/>
          <w:u w:val="single"/>
        </w:rPr>
      </w:pPr>
      <w:r w:rsidRPr="005415F1">
        <w:rPr>
          <w:rFonts w:asciiTheme="majorHAnsi" w:hAnsiTheme="majorHAnsi"/>
          <w:b/>
          <w:i/>
          <w:u w:val="single"/>
        </w:rPr>
        <w:t>There are three basic types of partnerships</w:t>
      </w:r>
    </w:p>
    <w:p w:rsidR="00B13E17" w:rsidRPr="005415F1" w:rsidRDefault="00B13E17" w:rsidP="005D379F">
      <w:pPr>
        <w:rPr>
          <w:rFonts w:asciiTheme="majorHAnsi" w:hAnsiTheme="majorHAnsi"/>
        </w:rPr>
      </w:pPr>
    </w:p>
    <w:p w:rsidR="00B13E17" w:rsidRPr="005415F1" w:rsidRDefault="00B13E17" w:rsidP="005D379F">
      <w:pPr>
        <w:rPr>
          <w:rFonts w:asciiTheme="majorHAnsi" w:hAnsiTheme="majorHAnsi"/>
        </w:rPr>
      </w:pPr>
    </w:p>
    <w:p w:rsidR="005D379F" w:rsidRPr="005415F1" w:rsidRDefault="00B13E17" w:rsidP="005D379F">
      <w:pPr>
        <w:rPr>
          <w:rFonts w:asciiTheme="majorHAnsi" w:hAnsiTheme="majorHAnsi"/>
          <w:b/>
          <w:i/>
          <w:u w:val="single"/>
        </w:rPr>
      </w:pPr>
      <w:r w:rsidRPr="005415F1">
        <w:rPr>
          <w:rFonts w:asciiTheme="majorHAnsi" w:hAnsiTheme="majorHAnsi"/>
          <w:b/>
          <w:i/>
          <w:u w:val="single"/>
        </w:rPr>
        <w:t xml:space="preserve">General Partnership </w:t>
      </w:r>
    </w:p>
    <w:p w:rsidR="005D379F" w:rsidRPr="005415F1" w:rsidRDefault="005D379F" w:rsidP="005D379F">
      <w:pPr>
        <w:rPr>
          <w:rFonts w:asciiTheme="majorHAnsi" w:hAnsiTheme="majorHAnsi"/>
        </w:rPr>
      </w:pPr>
      <w:r w:rsidRPr="005415F1">
        <w:rPr>
          <w:rFonts w:asciiTheme="majorHAnsi" w:hAnsiTheme="majorHAnsi"/>
        </w:rPr>
        <w:t>A common partnership is a basic type of partnership. The general partner is considered a partnership owner. General partners can actively participate in the partnership and make decisions on behalf of the company. There may be more than one common partner.</w:t>
      </w:r>
    </w:p>
    <w:p w:rsidR="005D379F" w:rsidRPr="005415F1" w:rsidRDefault="005D379F" w:rsidP="005D379F">
      <w:pPr>
        <w:rPr>
          <w:rFonts w:asciiTheme="majorHAnsi" w:hAnsiTheme="majorHAnsi"/>
        </w:rPr>
      </w:pPr>
      <w:r w:rsidRPr="005415F1">
        <w:rPr>
          <w:rFonts w:asciiTheme="majorHAnsi" w:hAnsiTheme="majorHAnsi"/>
        </w:rPr>
        <w:lastRenderedPageBreak/>
        <w:t>General Partnership provides no liability protection for partners. If a partner is sued, all partners are liable. Many compare the general partnership with the sole</w:t>
      </w:r>
      <w:r w:rsidR="00B13E17" w:rsidRPr="005415F1">
        <w:rPr>
          <w:rFonts w:asciiTheme="majorHAnsi" w:hAnsiTheme="majorHAnsi"/>
        </w:rPr>
        <w:t xml:space="preserve"> proprietorship in this </w:t>
      </w:r>
      <w:r w:rsidR="00B52B78" w:rsidRPr="005415F1">
        <w:rPr>
          <w:rFonts w:asciiTheme="majorHAnsi" w:hAnsiTheme="majorHAnsi"/>
        </w:rPr>
        <w:t>regard. This</w:t>
      </w:r>
      <w:r w:rsidRPr="005415F1">
        <w:rPr>
          <w:rFonts w:asciiTheme="majorHAnsi" w:hAnsiTheme="majorHAnsi"/>
        </w:rPr>
        <w:t xml:space="preserve"> unit has since become less popular as other unit types allow greater liability protection.</w:t>
      </w:r>
    </w:p>
    <w:p w:rsidR="005D379F" w:rsidRPr="005415F1" w:rsidRDefault="005D379F" w:rsidP="005D379F">
      <w:pPr>
        <w:rPr>
          <w:rFonts w:asciiTheme="majorHAnsi" w:hAnsiTheme="majorHAnsi"/>
          <w:b/>
          <w:i/>
          <w:u w:val="single"/>
        </w:rPr>
      </w:pPr>
    </w:p>
    <w:p w:rsidR="005D379F" w:rsidRPr="005415F1" w:rsidRDefault="005D379F" w:rsidP="005D379F">
      <w:pPr>
        <w:rPr>
          <w:rFonts w:asciiTheme="majorHAnsi" w:hAnsiTheme="majorHAnsi"/>
          <w:b/>
          <w:i/>
          <w:u w:val="single"/>
        </w:rPr>
      </w:pPr>
      <w:r w:rsidRPr="005415F1">
        <w:rPr>
          <w:rFonts w:asciiTheme="majorHAnsi" w:hAnsiTheme="majorHAnsi"/>
          <w:b/>
          <w:i/>
          <w:u w:val="single"/>
        </w:rPr>
        <w:t>Limited partnership</w:t>
      </w:r>
    </w:p>
    <w:p w:rsidR="005D379F" w:rsidRPr="005415F1" w:rsidRDefault="005D379F" w:rsidP="005D379F">
      <w:pPr>
        <w:rPr>
          <w:rFonts w:asciiTheme="majorHAnsi" w:hAnsiTheme="majorHAnsi"/>
        </w:rPr>
      </w:pPr>
      <w:r w:rsidRPr="005415F1">
        <w:rPr>
          <w:rFonts w:asciiTheme="majorHAnsi" w:hAnsiTheme="majorHAnsi"/>
        </w:rPr>
        <w:t>The limited partner has both a general partner and a limited partner.</w:t>
      </w:r>
    </w:p>
    <w:p w:rsidR="005D379F" w:rsidRPr="005415F1" w:rsidRDefault="005D379F" w:rsidP="005D379F">
      <w:pPr>
        <w:rPr>
          <w:rFonts w:asciiTheme="majorHAnsi" w:hAnsiTheme="majorHAnsi"/>
        </w:rPr>
      </w:pPr>
      <w:r w:rsidRPr="005415F1">
        <w:rPr>
          <w:rFonts w:asciiTheme="majorHAnsi" w:hAnsiTheme="majorHAnsi"/>
        </w:rPr>
        <w:t>Limited partnership occurs when the partner is an investor in the business and does not participate in day-to-day tasks. The general partner is responsible for maintaining the partnership and the limited partner is usually only an investor. Limited partners are often referred to as silent partners. They invest capital in exchange for a share in shared profits.</w:t>
      </w:r>
    </w:p>
    <w:p w:rsidR="005D379F" w:rsidRPr="005415F1" w:rsidRDefault="005D379F" w:rsidP="005D379F">
      <w:pPr>
        <w:rPr>
          <w:rFonts w:asciiTheme="majorHAnsi" w:hAnsiTheme="majorHAnsi"/>
        </w:rPr>
      </w:pPr>
      <w:r w:rsidRPr="005415F1">
        <w:rPr>
          <w:rFonts w:asciiTheme="majorHAnsi" w:hAnsiTheme="majorHAnsi"/>
        </w:rPr>
        <w:t xml:space="preserve">The liability of a limited partner is determined by their investment in the partnership. They generally have limited liability in the company's debts and liabilities, as long </w:t>
      </w:r>
      <w:r w:rsidR="00B13E17" w:rsidRPr="005415F1">
        <w:rPr>
          <w:rFonts w:asciiTheme="majorHAnsi" w:hAnsiTheme="majorHAnsi"/>
        </w:rPr>
        <w:t>as they invest in the business. Limited</w:t>
      </w:r>
      <w:r w:rsidRPr="005415F1">
        <w:rPr>
          <w:rFonts w:asciiTheme="majorHAnsi" w:hAnsiTheme="majorHAnsi"/>
        </w:rPr>
        <w:t xml:space="preserve"> partners however need to be careful - if they decide that they will spend considerable time managing the business direction during litigation, they may decide that they are indeed a living partner.</w:t>
      </w:r>
    </w:p>
    <w:p w:rsidR="005D379F" w:rsidRPr="005415F1" w:rsidRDefault="005D379F" w:rsidP="005D379F">
      <w:pPr>
        <w:rPr>
          <w:rFonts w:asciiTheme="majorHAnsi" w:hAnsiTheme="majorHAnsi"/>
        </w:rPr>
      </w:pPr>
    </w:p>
    <w:p w:rsidR="005D379F" w:rsidRPr="005415F1" w:rsidRDefault="005D379F" w:rsidP="005D379F">
      <w:pPr>
        <w:rPr>
          <w:rFonts w:asciiTheme="majorHAnsi" w:hAnsiTheme="majorHAnsi"/>
          <w:b/>
          <w:i/>
          <w:u w:val="single"/>
        </w:rPr>
      </w:pPr>
      <w:r w:rsidRPr="005415F1">
        <w:rPr>
          <w:rFonts w:asciiTheme="majorHAnsi" w:hAnsiTheme="majorHAnsi"/>
          <w:b/>
          <w:i/>
          <w:u w:val="single"/>
        </w:rPr>
        <w:t>Limited liability partnership</w:t>
      </w:r>
    </w:p>
    <w:p w:rsidR="005D379F" w:rsidRPr="005415F1" w:rsidRDefault="005D379F" w:rsidP="005D379F">
      <w:pPr>
        <w:rPr>
          <w:rFonts w:asciiTheme="majorHAnsi" w:hAnsiTheme="majorHAnsi"/>
        </w:rPr>
      </w:pPr>
      <w:r w:rsidRPr="005415F1">
        <w:rPr>
          <w:rFonts w:asciiTheme="majorHAnsi" w:hAnsiTheme="majorHAnsi"/>
        </w:rPr>
        <w:t>Limited liability sharing is a very common option for professionals, including lawyers, accountants, doctors, dentists and other businesses who fall into the professional category.</w:t>
      </w:r>
    </w:p>
    <w:p w:rsidR="005D379F" w:rsidRPr="005415F1" w:rsidRDefault="005D379F" w:rsidP="005D379F">
      <w:pPr>
        <w:rPr>
          <w:rFonts w:asciiTheme="majorHAnsi" w:hAnsiTheme="majorHAnsi"/>
        </w:rPr>
      </w:pPr>
      <w:r w:rsidRPr="005415F1">
        <w:rPr>
          <w:rFonts w:asciiTheme="majorHAnsi" w:hAnsiTheme="majorHAnsi"/>
        </w:rPr>
        <w:t>Similar to LLCs, limited liability partnerships protect partners' personal property, so they are not used to meet business liabilities and liabilities. Individuals in a limited liability partnership are personally liable for wrongful or negligent acts, but other partners in a limited liability partnership are not responsible for those acts.</w:t>
      </w:r>
    </w:p>
    <w:p w:rsidR="00B13E17" w:rsidRPr="005415F1" w:rsidRDefault="00B13E17" w:rsidP="005D379F">
      <w:pPr>
        <w:rPr>
          <w:rFonts w:asciiTheme="majorHAnsi" w:hAnsiTheme="majorHAnsi"/>
        </w:rPr>
      </w:pPr>
    </w:p>
    <w:p w:rsidR="00B13E17" w:rsidRPr="005415F1" w:rsidRDefault="00B13E17" w:rsidP="005D379F">
      <w:pPr>
        <w:rPr>
          <w:rFonts w:asciiTheme="majorHAnsi" w:hAnsiTheme="majorHAnsi"/>
        </w:rPr>
      </w:pPr>
    </w:p>
    <w:p w:rsidR="00B13E17" w:rsidRPr="005415F1" w:rsidRDefault="00B13E17" w:rsidP="005D379F">
      <w:pPr>
        <w:rPr>
          <w:rFonts w:asciiTheme="majorHAnsi" w:hAnsiTheme="majorHAnsi"/>
        </w:rPr>
      </w:pPr>
    </w:p>
    <w:p w:rsidR="00B13E17" w:rsidRPr="005415F1" w:rsidRDefault="00B13E17" w:rsidP="005D379F">
      <w:pPr>
        <w:rPr>
          <w:rFonts w:asciiTheme="majorHAnsi" w:hAnsiTheme="majorHAnsi"/>
          <w:b/>
          <w:u w:val="single"/>
        </w:rPr>
      </w:pPr>
      <w:r w:rsidRPr="005415F1">
        <w:rPr>
          <w:rFonts w:asciiTheme="majorHAnsi" w:hAnsiTheme="majorHAnsi"/>
          <w:b/>
          <w:u w:val="single"/>
        </w:rPr>
        <w:t xml:space="preserve">QUESTION: 4 </w:t>
      </w:r>
    </w:p>
    <w:p w:rsidR="00B13E17" w:rsidRPr="005415F1" w:rsidRDefault="00B13E17" w:rsidP="005D379F">
      <w:pPr>
        <w:rPr>
          <w:rFonts w:asciiTheme="majorHAnsi" w:hAnsiTheme="majorHAnsi"/>
        </w:rPr>
      </w:pPr>
      <w:r w:rsidRPr="005415F1">
        <w:rPr>
          <w:rFonts w:asciiTheme="majorHAnsi" w:hAnsiTheme="majorHAnsi"/>
        </w:rPr>
        <w:t xml:space="preserve">Distinguish between partnership and corporation? </w:t>
      </w:r>
    </w:p>
    <w:p w:rsidR="00B13E17" w:rsidRPr="005415F1" w:rsidRDefault="00B13E17" w:rsidP="005D379F">
      <w:pPr>
        <w:rPr>
          <w:rFonts w:asciiTheme="majorHAnsi" w:hAnsiTheme="majorHAnsi"/>
          <w:b/>
          <w:u w:val="single"/>
        </w:rPr>
      </w:pPr>
      <w:r w:rsidRPr="005415F1">
        <w:rPr>
          <w:rFonts w:asciiTheme="majorHAnsi" w:hAnsiTheme="majorHAnsi"/>
          <w:b/>
          <w:u w:val="single"/>
        </w:rPr>
        <w:t xml:space="preserve">ANSWER </w:t>
      </w:r>
    </w:p>
    <w:tbl>
      <w:tblPr>
        <w:tblW w:w="10395"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3465"/>
        <w:gridCol w:w="3465"/>
        <w:gridCol w:w="3465"/>
      </w:tblGrid>
      <w:tr w:rsidR="00B52B78" w:rsidRPr="00B52B78" w:rsidTr="00B52B78">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 </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0" w:line="240" w:lineRule="auto"/>
              <w:jc w:val="center"/>
              <w:textAlignment w:val="baseline"/>
              <w:rPr>
                <w:rFonts w:asciiTheme="majorHAnsi" w:eastAsia="Times New Roman" w:hAnsiTheme="majorHAnsi" w:cs="Arial"/>
                <w:color w:val="000000"/>
              </w:rPr>
            </w:pPr>
            <w:r w:rsidRPr="005415F1">
              <w:rPr>
                <w:rFonts w:asciiTheme="majorHAnsi" w:eastAsia="Times New Roman" w:hAnsiTheme="majorHAnsi" w:cs="Arial"/>
                <w:b/>
                <w:bCs/>
                <w:color w:val="000000"/>
                <w:bdr w:val="none" w:sz="0" w:space="0" w:color="auto" w:frame="1"/>
              </w:rPr>
              <w:t>Corporation</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0" w:line="240" w:lineRule="auto"/>
              <w:jc w:val="center"/>
              <w:textAlignment w:val="baseline"/>
              <w:rPr>
                <w:rFonts w:asciiTheme="majorHAnsi" w:eastAsia="Times New Roman" w:hAnsiTheme="majorHAnsi" w:cs="Arial"/>
                <w:color w:val="000000"/>
              </w:rPr>
            </w:pPr>
            <w:r w:rsidRPr="005415F1">
              <w:rPr>
                <w:rFonts w:asciiTheme="majorHAnsi" w:eastAsia="Times New Roman" w:hAnsiTheme="majorHAnsi" w:cs="Arial"/>
                <w:b/>
                <w:bCs/>
                <w:color w:val="000000"/>
                <w:bdr w:val="none" w:sz="0" w:space="0" w:color="auto" w:frame="1"/>
              </w:rPr>
              <w:t>Partnership</w:t>
            </w:r>
          </w:p>
        </w:tc>
      </w:tr>
      <w:tr w:rsidR="00B52B78" w:rsidRPr="00B52B78" w:rsidTr="00B52B78">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Definition</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A legal entity which is separate from its owners.</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A business entity with individuals who share the risk and benefits of business.</w:t>
            </w:r>
          </w:p>
        </w:tc>
      </w:tr>
      <w:tr w:rsidR="00B52B78" w:rsidRPr="00B52B78" w:rsidTr="00B52B78">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lastRenderedPageBreak/>
              <w:t>Ownership</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Stockholders</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Partners</w:t>
            </w:r>
          </w:p>
        </w:tc>
      </w:tr>
      <w:tr w:rsidR="00B52B78" w:rsidRPr="00B52B78" w:rsidTr="00B52B78">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Formed</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Formed under operational state laws with Articles of Incorporation.</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An agreement among the members.</w:t>
            </w:r>
          </w:p>
        </w:tc>
      </w:tr>
      <w:tr w:rsidR="00B52B78" w:rsidRPr="00B52B78" w:rsidTr="00B52B78">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Types</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subchapter-s corporation, professional corporation</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general partnership, limited partnership, limited liability partnerships</w:t>
            </w:r>
          </w:p>
        </w:tc>
      </w:tr>
      <w:tr w:rsidR="00B52B78" w:rsidRPr="00B52B78" w:rsidTr="00B52B78">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Management</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Run by a board of directors</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Run by the partners</w:t>
            </w:r>
          </w:p>
        </w:tc>
      </w:tr>
      <w:tr w:rsidR="00B52B78" w:rsidRPr="00B52B78" w:rsidTr="00B52B78">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Structure</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Members of a corporation have to act in accordance with the corporation's charter. More structured, less flexible. Easier to transfer ownership of part of a corporation.</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Partnerships have to adhere to a partnership agreement. More flexible, less structured. Each part of the business has to be individually transferred or sold.</w:t>
            </w:r>
          </w:p>
        </w:tc>
      </w:tr>
      <w:tr w:rsidR="00B52B78" w:rsidRPr="00B52B78" w:rsidTr="00B52B78">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Raising money</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By sale of financial instruments like stocks and bonds.</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From current members, getting new members, a loan</w:t>
            </w:r>
          </w:p>
        </w:tc>
      </w:tr>
      <w:tr w:rsidR="00B52B78" w:rsidRPr="00B52B78" w:rsidTr="00B52B78">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Liability</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The stockholders are not held responsible in case of a fault, the corporation is.</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The partners share the liability, and are directly responsible in case of fault.</w:t>
            </w:r>
          </w:p>
        </w:tc>
      </w:tr>
      <w:tr w:rsidR="00C82688" w:rsidRPr="00B52B78" w:rsidTr="00B52B78">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C82688" w:rsidRPr="00B52B78" w:rsidRDefault="00C82688" w:rsidP="00B52B78">
            <w:pPr>
              <w:spacing w:after="270" w:line="240" w:lineRule="auto"/>
              <w:jc w:val="center"/>
              <w:textAlignment w:val="baseline"/>
              <w:rPr>
                <w:rFonts w:asciiTheme="majorHAnsi" w:eastAsia="Times New Roman" w:hAnsiTheme="majorHAnsi" w:cs="Arial"/>
                <w:color w:val="000000"/>
              </w:rPr>
            </w:pP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C82688" w:rsidRPr="00B52B78" w:rsidRDefault="00C82688" w:rsidP="00B52B78">
            <w:pPr>
              <w:spacing w:after="270" w:line="240" w:lineRule="auto"/>
              <w:jc w:val="center"/>
              <w:textAlignment w:val="baseline"/>
              <w:rPr>
                <w:rFonts w:asciiTheme="majorHAnsi" w:eastAsia="Times New Roman" w:hAnsiTheme="majorHAnsi" w:cs="Arial"/>
                <w:color w:val="000000"/>
              </w:rPr>
            </w:pP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tcPr>
          <w:p w:rsidR="00C82688" w:rsidRPr="005415F1" w:rsidRDefault="00C82688" w:rsidP="00B52B78">
            <w:pPr>
              <w:spacing w:after="270" w:line="240" w:lineRule="auto"/>
              <w:jc w:val="center"/>
              <w:textAlignment w:val="baseline"/>
              <w:rPr>
                <w:rFonts w:asciiTheme="majorHAnsi" w:eastAsia="Times New Roman" w:hAnsiTheme="majorHAnsi" w:cs="Arial"/>
                <w:color w:val="000000"/>
              </w:rPr>
            </w:pPr>
          </w:p>
        </w:tc>
      </w:tr>
      <w:tr w:rsidR="00B52B78" w:rsidRPr="00B52B78" w:rsidTr="00B52B78">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Dissolution</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B52B78">
              <w:rPr>
                <w:rFonts w:asciiTheme="majorHAnsi" w:eastAsia="Times New Roman" w:hAnsiTheme="majorHAnsi" w:cs="Arial"/>
                <w:color w:val="000000"/>
              </w:rPr>
              <w:t>Stockholder approval, government approval</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B52B78" w:rsidRPr="00B52B78" w:rsidRDefault="00B52B78" w:rsidP="00B52B78">
            <w:pPr>
              <w:spacing w:after="270" w:line="240" w:lineRule="auto"/>
              <w:jc w:val="center"/>
              <w:textAlignment w:val="baseline"/>
              <w:rPr>
                <w:rFonts w:asciiTheme="majorHAnsi" w:eastAsia="Times New Roman" w:hAnsiTheme="majorHAnsi" w:cs="Arial"/>
                <w:color w:val="000000"/>
              </w:rPr>
            </w:pPr>
            <w:r w:rsidRPr="005415F1">
              <w:rPr>
                <w:rFonts w:asciiTheme="majorHAnsi" w:eastAsia="Times New Roman" w:hAnsiTheme="majorHAnsi" w:cs="Arial"/>
                <w:color w:val="000000"/>
              </w:rPr>
              <w:t>Decision of the partners</w:t>
            </w:r>
          </w:p>
        </w:tc>
      </w:tr>
    </w:tbl>
    <w:p w:rsidR="006F25BB" w:rsidRPr="005415F1" w:rsidRDefault="006F25BB" w:rsidP="005D379F">
      <w:pPr>
        <w:rPr>
          <w:rFonts w:asciiTheme="majorHAnsi" w:hAnsiTheme="majorHAnsi"/>
        </w:rPr>
      </w:pPr>
    </w:p>
    <w:p w:rsidR="006F25BB" w:rsidRPr="005415F1" w:rsidRDefault="006F25BB" w:rsidP="005D379F">
      <w:pPr>
        <w:rPr>
          <w:rFonts w:asciiTheme="majorHAnsi" w:hAnsiTheme="majorHAnsi"/>
        </w:rPr>
      </w:pPr>
    </w:p>
    <w:p w:rsidR="006F25BB" w:rsidRPr="005415F1" w:rsidRDefault="006F25BB" w:rsidP="005D379F">
      <w:pPr>
        <w:rPr>
          <w:rFonts w:asciiTheme="majorHAnsi" w:hAnsiTheme="majorHAnsi"/>
        </w:rPr>
      </w:pPr>
    </w:p>
    <w:p w:rsidR="006F25BB" w:rsidRPr="005415F1" w:rsidRDefault="006F25BB" w:rsidP="005D379F">
      <w:pPr>
        <w:rPr>
          <w:rFonts w:asciiTheme="majorHAnsi" w:hAnsiTheme="majorHAnsi"/>
        </w:rPr>
      </w:pPr>
    </w:p>
    <w:p w:rsidR="006F25BB" w:rsidRPr="005415F1" w:rsidRDefault="006F25BB" w:rsidP="005D379F">
      <w:pPr>
        <w:rPr>
          <w:rFonts w:asciiTheme="majorHAnsi" w:hAnsiTheme="majorHAnsi"/>
        </w:rPr>
      </w:pPr>
    </w:p>
    <w:p w:rsidR="00B13E17" w:rsidRDefault="00B13E17" w:rsidP="005D379F"/>
    <w:p w:rsidR="00B13E17" w:rsidRPr="005415F1" w:rsidRDefault="005415F1" w:rsidP="005D379F">
      <w:pPr>
        <w:rPr>
          <w:b/>
          <w:i/>
          <w:sz w:val="52"/>
          <w:szCs w:val="52"/>
          <w:u w:val="single"/>
        </w:rPr>
      </w:pPr>
      <w:r w:rsidRPr="005415F1">
        <w:rPr>
          <w:b/>
          <w:i/>
          <w:sz w:val="52"/>
          <w:szCs w:val="52"/>
        </w:rPr>
        <w:t xml:space="preserve"> </w:t>
      </w:r>
      <w:r w:rsidR="00C82688">
        <w:rPr>
          <w:b/>
          <w:i/>
          <w:sz w:val="52"/>
          <w:szCs w:val="52"/>
        </w:rPr>
        <w:t xml:space="preserve">                           </w:t>
      </w:r>
      <w:r w:rsidRPr="005415F1">
        <w:rPr>
          <w:b/>
          <w:i/>
          <w:sz w:val="52"/>
          <w:szCs w:val="52"/>
        </w:rPr>
        <w:t xml:space="preserve">  </w:t>
      </w:r>
      <w:r w:rsidRPr="005415F1">
        <w:rPr>
          <w:b/>
          <w:i/>
          <w:sz w:val="52"/>
          <w:szCs w:val="52"/>
          <w:u w:val="single"/>
        </w:rPr>
        <w:t>THE END</w:t>
      </w:r>
    </w:p>
    <w:p w:rsidR="005D379F" w:rsidRDefault="005D379F" w:rsidP="000A5444"/>
    <w:bookmarkEnd w:id="0"/>
    <w:p w:rsidR="00F10DA7" w:rsidRDefault="00F10DA7" w:rsidP="004E03EF"/>
    <w:sectPr w:rsidR="00F1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A7A46"/>
    <w:multiLevelType w:val="hybridMultilevel"/>
    <w:tmpl w:val="283E35E6"/>
    <w:lvl w:ilvl="0" w:tplc="369EBAA0">
      <w:start w:val="1"/>
      <w:numFmt w:val="decimal"/>
      <w:lvlText w:val="%1"/>
      <w:lvlJc w:val="left"/>
      <w:pPr>
        <w:ind w:left="1650" w:hanging="15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AB4710E"/>
    <w:multiLevelType w:val="hybridMultilevel"/>
    <w:tmpl w:val="30A21A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54A7963"/>
    <w:multiLevelType w:val="hybridMultilevel"/>
    <w:tmpl w:val="919C96E8"/>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BF"/>
    <w:rsid w:val="00071F22"/>
    <w:rsid w:val="000A5444"/>
    <w:rsid w:val="000E17E2"/>
    <w:rsid w:val="000F1234"/>
    <w:rsid w:val="0017522C"/>
    <w:rsid w:val="002162D0"/>
    <w:rsid w:val="004E03EF"/>
    <w:rsid w:val="005415F1"/>
    <w:rsid w:val="005D379F"/>
    <w:rsid w:val="006F25BB"/>
    <w:rsid w:val="0072285A"/>
    <w:rsid w:val="007B4926"/>
    <w:rsid w:val="007D1895"/>
    <w:rsid w:val="008F6BE0"/>
    <w:rsid w:val="00B13E17"/>
    <w:rsid w:val="00B355BF"/>
    <w:rsid w:val="00B52B78"/>
    <w:rsid w:val="00B6259D"/>
    <w:rsid w:val="00B71DAF"/>
    <w:rsid w:val="00BD1961"/>
    <w:rsid w:val="00C353B0"/>
    <w:rsid w:val="00C82688"/>
    <w:rsid w:val="00CA1ECB"/>
    <w:rsid w:val="00CB4634"/>
    <w:rsid w:val="00DF5CBD"/>
    <w:rsid w:val="00E84368"/>
    <w:rsid w:val="00ED5CC1"/>
    <w:rsid w:val="00EF0BF9"/>
    <w:rsid w:val="00F1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64E1E-B8B9-4AA4-978B-5F718E93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85A"/>
    <w:rPr>
      <w:b/>
      <w:bCs/>
    </w:rPr>
  </w:style>
  <w:style w:type="paragraph" w:customStyle="1" w:styleId="rtecenter">
    <w:name w:val="rtecenter"/>
    <w:basedOn w:val="Normal"/>
    <w:rsid w:val="006F25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2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62D0"/>
    <w:pPr>
      <w:spacing w:after="200" w:line="276" w:lineRule="auto"/>
      <w:ind w:left="720"/>
      <w:contextualSpacing/>
    </w:pPr>
    <w:rPr>
      <w:lang w:val="en-GB"/>
    </w:rPr>
  </w:style>
  <w:style w:type="table" w:styleId="TableGrid">
    <w:name w:val="Table Grid"/>
    <w:basedOn w:val="TableNormal"/>
    <w:uiPriority w:val="39"/>
    <w:rsid w:val="007D1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4473">
      <w:bodyDiv w:val="1"/>
      <w:marLeft w:val="0"/>
      <w:marRight w:val="0"/>
      <w:marTop w:val="0"/>
      <w:marBottom w:val="0"/>
      <w:divBdr>
        <w:top w:val="none" w:sz="0" w:space="0" w:color="auto"/>
        <w:left w:val="none" w:sz="0" w:space="0" w:color="auto"/>
        <w:bottom w:val="none" w:sz="0" w:space="0" w:color="auto"/>
        <w:right w:val="none" w:sz="0" w:space="0" w:color="auto"/>
      </w:divBdr>
    </w:div>
    <w:div w:id="494226492">
      <w:bodyDiv w:val="1"/>
      <w:marLeft w:val="0"/>
      <w:marRight w:val="0"/>
      <w:marTop w:val="0"/>
      <w:marBottom w:val="0"/>
      <w:divBdr>
        <w:top w:val="none" w:sz="0" w:space="0" w:color="auto"/>
        <w:left w:val="none" w:sz="0" w:space="0" w:color="auto"/>
        <w:bottom w:val="none" w:sz="0" w:space="0" w:color="auto"/>
        <w:right w:val="none" w:sz="0" w:space="0" w:color="auto"/>
      </w:divBdr>
    </w:div>
    <w:div w:id="1132213724">
      <w:bodyDiv w:val="1"/>
      <w:marLeft w:val="0"/>
      <w:marRight w:val="0"/>
      <w:marTop w:val="0"/>
      <w:marBottom w:val="0"/>
      <w:divBdr>
        <w:top w:val="none" w:sz="0" w:space="0" w:color="auto"/>
        <w:left w:val="none" w:sz="0" w:space="0" w:color="auto"/>
        <w:bottom w:val="none" w:sz="0" w:space="0" w:color="auto"/>
        <w:right w:val="none" w:sz="0" w:space="0" w:color="auto"/>
      </w:divBdr>
    </w:div>
    <w:div w:id="1149054281">
      <w:bodyDiv w:val="1"/>
      <w:marLeft w:val="0"/>
      <w:marRight w:val="0"/>
      <w:marTop w:val="0"/>
      <w:marBottom w:val="0"/>
      <w:divBdr>
        <w:top w:val="none" w:sz="0" w:space="0" w:color="auto"/>
        <w:left w:val="none" w:sz="0" w:space="0" w:color="auto"/>
        <w:bottom w:val="none" w:sz="0" w:space="0" w:color="auto"/>
        <w:right w:val="none" w:sz="0" w:space="0" w:color="auto"/>
      </w:divBdr>
    </w:div>
    <w:div w:id="17090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10</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Proud Ghazi</dc:creator>
  <cp:keywords/>
  <dc:description/>
  <cp:lastModifiedBy>Proud Ghazi</cp:lastModifiedBy>
  <cp:revision>11</cp:revision>
  <dcterms:created xsi:type="dcterms:W3CDTF">2020-06-25T05:01:00Z</dcterms:created>
  <dcterms:modified xsi:type="dcterms:W3CDTF">2020-06-25T12:08:00Z</dcterms:modified>
</cp:coreProperties>
</file>