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color w:val="1f497d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color w:val="1f497d"/>
          <w:u w:val="single"/>
          <w:rtl w:val="0"/>
        </w:rPr>
        <w:t xml:space="preserve">NAME                        Waqas Ahmed</w:t>
      </w:r>
    </w:p>
    <w:p w:rsidR="00000000" w:rsidDel="00000000" w:rsidP="00000000" w:rsidRDefault="00000000" w:rsidRPr="00000000" w14:paraId="00000002">
      <w:pPr>
        <w:rPr>
          <w:rFonts w:ascii="Arial Black" w:cs="Arial Black" w:eastAsia="Arial Black" w:hAnsi="Arial Black"/>
          <w:color w:val="1f497d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color w:val="1f497d"/>
          <w:u w:val="single"/>
          <w:rtl w:val="0"/>
        </w:rPr>
        <w:t xml:space="preserve">Class id                                    16008   </w:t>
      </w:r>
    </w:p>
    <w:p w:rsidR="00000000" w:rsidDel="00000000" w:rsidP="00000000" w:rsidRDefault="00000000" w:rsidRPr="00000000" w14:paraId="00000003">
      <w:pPr>
        <w:rPr>
          <w:rFonts w:ascii="Arial Black" w:cs="Arial Black" w:eastAsia="Arial Black" w:hAnsi="Arial Black"/>
          <w:color w:val="1f497d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color w:val="1f497d"/>
          <w:u w:val="single"/>
          <w:rtl w:val="0"/>
        </w:rPr>
        <w:t xml:space="preserve">Subject                    pharmacology  </w:t>
      </w:r>
    </w:p>
    <w:p w:rsidR="00000000" w:rsidDel="00000000" w:rsidP="00000000" w:rsidRDefault="00000000" w:rsidRPr="00000000" w14:paraId="00000004">
      <w:pPr>
        <w:rPr>
          <w:rFonts w:ascii="Arial Black" w:cs="Arial Black" w:eastAsia="Arial Black" w:hAnsi="Arial Black"/>
          <w:color w:val="1f497d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color w:val="1f497d"/>
          <w:u w:val="single"/>
          <w:rtl w:val="0"/>
        </w:rPr>
        <w:t xml:space="preserve">Submitted to              mam nadra</w:t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  <w:color w:val="1f497d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color w:val="1f497d"/>
          <w:u w:val="single"/>
          <w:rtl w:val="0"/>
        </w:rPr>
        <w:t xml:space="preserve">Section                                 B                   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color w:val="c0504d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color w:val="c0504d"/>
          <w:sz w:val="36"/>
          <w:szCs w:val="36"/>
          <w:rtl w:val="0"/>
        </w:rPr>
        <w:t xml:space="preserve">MCQS: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(b)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Endocytosis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(e)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Cyp3A4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 Less lipid soluble than the original drug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 PK determines the beginning extent and strength of a drug s effect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 NO specific drug structure is necessary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  Grapefruite juice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 Both phases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(e)  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 Therapeutic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375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 THE above statement is incorrect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0" w:right="0" w:hanging="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Machanism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drug action always depends on its selectively</w:t>
      </w:r>
    </w:p>
    <w:p w:rsidR="00000000" w:rsidDel="00000000" w:rsidP="00000000" w:rsidRDefault="00000000" w:rsidRPr="00000000" w14:paraId="00000015">
      <w:pPr>
        <w:ind w:left="75"/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13  (e)  Both A and D</w:t>
      </w:r>
      <w:r w:rsidDel="00000000" w:rsidR="00000000" w:rsidRPr="00000000">
        <w:rPr>
          <w:rFonts w:ascii="Arial Black" w:cs="Arial Black" w:eastAsia="Arial Black" w:hAnsi="Arial Black"/>
          <w:color w:val="000000"/>
          <w:sz w:val="24"/>
          <w:szCs w:val="24"/>
          <w:rtl w:val="0"/>
        </w:rPr>
        <w:t xml:space="preserve">                                                                                           14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Nicotinic receptor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5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24"/>
          <w:szCs w:val="24"/>
          <w:rtl w:val="0"/>
        </w:rPr>
        <w:t xml:space="preserve">15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Intracellular receptors</w:t>
      </w:r>
    </w:p>
    <w:p w:rsidR="00000000" w:rsidDel="00000000" w:rsidP="00000000" w:rsidRDefault="00000000" w:rsidRPr="00000000" w14:paraId="00000017">
      <w:pPr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Black" w:cs="Arial Black" w:eastAsia="Arial Black" w:hAnsi="Arial Black"/>
          <w:color w:val="c0504d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c0504d"/>
          <w:sz w:val="32"/>
          <w:szCs w:val="32"/>
          <w:rtl w:val="0"/>
        </w:rPr>
        <w:t xml:space="preserve">TRUE AND FALSE:</w:t>
      </w:r>
    </w:p>
    <w:p w:rsidR="00000000" w:rsidDel="00000000" w:rsidP="00000000" w:rsidRDefault="00000000" w:rsidRPr="00000000" w14:paraId="00000019">
      <w:pPr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TRUE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9">
      <w:pPr>
        <w:ind w:left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75"/>
      </w:pPr>
      <w:rPr/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