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32AC" w:rsidRPr="00853817" w:rsidRDefault="00853817" w:rsidP="001D32AC">
      <w:pPr>
        <w:pStyle w:val="ListParagraph"/>
        <w:numPr>
          <w:ilvl w:val="0"/>
          <w:numId w:val="2"/>
        </w:numPr>
        <w:rPr>
          <w:b/>
          <w:bCs/>
          <w:lang w:val="en-GB"/>
        </w:rPr>
      </w:pPr>
      <w:r>
        <w:rPr>
          <w:b/>
          <w:bCs/>
          <w:sz w:val="56"/>
          <w:szCs w:val="56"/>
          <w:lang w:val="en-GB"/>
        </w:rPr>
        <w:t xml:space="preserve">Name: </w:t>
      </w:r>
      <w:r>
        <w:rPr>
          <w:sz w:val="56"/>
          <w:szCs w:val="56"/>
          <w:lang w:val="en-GB"/>
        </w:rPr>
        <w:t>Arbaaz khan</w:t>
      </w:r>
      <w:r w:rsidR="00B00225">
        <w:rPr>
          <w:sz w:val="56"/>
          <w:szCs w:val="56"/>
          <w:lang w:val="en-GB"/>
        </w:rPr>
        <w:t>.</w:t>
      </w:r>
    </w:p>
    <w:p w:rsidR="00853817" w:rsidRPr="00B00225" w:rsidRDefault="00853817" w:rsidP="001D32AC">
      <w:pPr>
        <w:pStyle w:val="ListParagraph"/>
        <w:numPr>
          <w:ilvl w:val="0"/>
          <w:numId w:val="2"/>
        </w:numPr>
        <w:rPr>
          <w:b/>
          <w:bCs/>
          <w:lang w:val="en-GB"/>
        </w:rPr>
      </w:pPr>
      <w:r>
        <w:rPr>
          <w:b/>
          <w:bCs/>
          <w:sz w:val="56"/>
          <w:szCs w:val="56"/>
          <w:lang w:val="en-GB"/>
        </w:rPr>
        <w:t>ID:</w:t>
      </w:r>
      <w:r>
        <w:rPr>
          <w:lang w:val="en-GB"/>
        </w:rPr>
        <w:t xml:space="preserve">  </w:t>
      </w:r>
      <w:r w:rsidR="00E2703A">
        <w:rPr>
          <w:sz w:val="56"/>
          <w:szCs w:val="56"/>
          <w:lang w:val="en-GB"/>
        </w:rPr>
        <w:t>1</w:t>
      </w:r>
      <w:r w:rsidR="00B00225">
        <w:rPr>
          <w:sz w:val="56"/>
          <w:szCs w:val="56"/>
          <w:lang w:val="en-GB"/>
        </w:rPr>
        <w:t>3073</w:t>
      </w:r>
    </w:p>
    <w:p w:rsidR="00B00225" w:rsidRPr="00FC3C02" w:rsidRDefault="00B00225" w:rsidP="001D32AC">
      <w:pPr>
        <w:pStyle w:val="ListParagraph"/>
        <w:numPr>
          <w:ilvl w:val="0"/>
          <w:numId w:val="2"/>
        </w:numPr>
        <w:rPr>
          <w:b/>
          <w:bCs/>
          <w:lang w:val="en-GB"/>
        </w:rPr>
      </w:pPr>
      <w:r>
        <w:rPr>
          <w:b/>
          <w:bCs/>
          <w:sz w:val="56"/>
          <w:szCs w:val="56"/>
          <w:lang w:val="en-GB"/>
        </w:rPr>
        <w:t>Subject:</w:t>
      </w:r>
      <w:r>
        <w:rPr>
          <w:lang w:val="en-GB"/>
        </w:rPr>
        <w:t xml:space="preserve"> </w:t>
      </w:r>
      <w:r>
        <w:rPr>
          <w:sz w:val="56"/>
          <w:szCs w:val="56"/>
          <w:lang w:val="en-GB"/>
        </w:rPr>
        <w:t xml:space="preserve"> Accounting.</w:t>
      </w:r>
    </w:p>
    <w:p w:rsidR="00FC3C02" w:rsidRDefault="00FC3C02" w:rsidP="00FC3C02">
      <w:pPr>
        <w:rPr>
          <w:lang w:val="en-GB"/>
        </w:rPr>
      </w:pPr>
    </w:p>
    <w:p w:rsidR="00FC3C02" w:rsidRDefault="00FC3C02" w:rsidP="00FC3C02">
      <w:pPr>
        <w:rPr>
          <w:lang w:val="en-GB"/>
        </w:rPr>
      </w:pPr>
    </w:p>
    <w:p w:rsidR="00FC3C02" w:rsidRDefault="00FC3C02" w:rsidP="00FC3C02">
      <w:pPr>
        <w:rPr>
          <w:lang w:val="en-GB"/>
        </w:rPr>
      </w:pPr>
    </w:p>
    <w:p w:rsidR="00FC3C02" w:rsidRDefault="00FC3C02" w:rsidP="00FC3C02">
      <w:pPr>
        <w:rPr>
          <w:lang w:val="en-GB"/>
        </w:rPr>
      </w:pPr>
    </w:p>
    <w:p w:rsidR="00FC3C02" w:rsidRDefault="00FC3C02">
      <w:pPr>
        <w:pStyle w:val="NormalWeb"/>
        <w:spacing w:before="0" w:beforeAutospacing="0" w:after="0" w:afterAutospacing="0" w:line="324" w:lineRule="atLeast"/>
        <w:divId w:val="2065981397"/>
        <w:rPr>
          <w:rFonts w:ascii="-webkit-standard" w:hAnsi="-webkit-standard"/>
          <w:color w:val="000000"/>
          <w:sz w:val="27"/>
          <w:szCs w:val="27"/>
        </w:rPr>
      </w:pPr>
      <w:r>
        <w:rPr>
          <w:rFonts w:ascii="-webkit-standard" w:hAnsi="-webkit-standard"/>
          <w:color w:val="000000"/>
          <w:sz w:val="27"/>
          <w:szCs w:val="27"/>
        </w:rPr>
        <w:t>Q1)</w:t>
      </w:r>
    </w:p>
    <w:p w:rsidR="00FC3C02" w:rsidRDefault="00E8696B">
      <w:pPr>
        <w:pStyle w:val="s4"/>
        <w:spacing w:before="75" w:beforeAutospacing="0" w:after="75" w:afterAutospacing="0"/>
        <w:divId w:val="2065981397"/>
        <w:rPr>
          <w:rFonts w:ascii="-webkit-standard" w:hAnsi="-webkit-standard"/>
          <w:color w:val="000000"/>
          <w:sz w:val="27"/>
          <w:szCs w:val="27"/>
        </w:rPr>
      </w:pPr>
      <w:r>
        <w:rPr>
          <w:rStyle w:val="bumpedfont15"/>
          <w:color w:val="FFFFFF" w:themeColor="background1"/>
          <w:sz w:val="27"/>
          <w:szCs w:val="27"/>
          <w:lang w:val="en-GB"/>
        </w:rPr>
        <w:t>“</w:t>
      </w:r>
      <w:r w:rsidR="00FC3C02">
        <w:rPr>
          <w:rStyle w:val="bumpedfont15"/>
          <w:color w:val="000000"/>
          <w:sz w:val="27"/>
          <w:szCs w:val="27"/>
        </w:rPr>
        <w:t>Ans)</w:t>
      </w:r>
      <w:r w:rsidR="00FC3C02">
        <w:rPr>
          <w:rStyle w:val="apple-converted-space"/>
          <w:color w:val="000000"/>
          <w:sz w:val="27"/>
          <w:szCs w:val="27"/>
        </w:rPr>
        <w:t> </w:t>
      </w:r>
      <w:r w:rsidR="00FC3C02">
        <w:rPr>
          <w:rStyle w:val="bumpedfont15"/>
          <w:rFonts w:ascii="Arial" w:hAnsi="Arial" w:cs="Arial"/>
          <w:color w:val="222222"/>
          <w:sz w:val="27"/>
          <w:szCs w:val="27"/>
        </w:rPr>
        <w:t>Bad debt is an unfortunate reality of running a business. A bad debt is money owed to your company that you decide is not collectable. The two most common methods you can use to write off bad debt are the direct write-off method and the allowance method. Both methods move money out of the asset account accounts receivable when you decide an account is uncollectable.</w:t>
      </w:r>
    </w:p>
    <w:p w:rsidR="00FC3C02" w:rsidRDefault="00FC3C02">
      <w:pPr>
        <w:pStyle w:val="s4"/>
        <w:spacing w:before="75" w:beforeAutospacing="0" w:after="75" w:afterAutospacing="0"/>
        <w:divId w:val="2065981397"/>
        <w:rPr>
          <w:rFonts w:ascii="-webkit-standard" w:hAnsi="-webkit-standard"/>
          <w:color w:val="000000"/>
          <w:sz w:val="27"/>
          <w:szCs w:val="27"/>
        </w:rPr>
      </w:pPr>
      <w:r>
        <w:rPr>
          <w:rStyle w:val="s5"/>
          <w:rFonts w:ascii="Arial" w:hAnsi="Arial" w:cs="Arial"/>
          <w:b/>
          <w:bCs/>
          <w:color w:val="222222"/>
          <w:sz w:val="27"/>
          <w:szCs w:val="27"/>
        </w:rPr>
        <w:t>Direct Write-Off Method</w:t>
      </w:r>
    </w:p>
    <w:p w:rsidR="00FC3C02" w:rsidRDefault="00FC3C02">
      <w:pPr>
        <w:pStyle w:val="s4"/>
        <w:spacing w:before="75" w:beforeAutospacing="0" w:after="75" w:afterAutospacing="0"/>
        <w:divId w:val="2065981397"/>
        <w:rPr>
          <w:rFonts w:ascii="-webkit-standard" w:hAnsi="-webkit-standard"/>
          <w:color w:val="000000"/>
          <w:sz w:val="27"/>
          <w:szCs w:val="27"/>
        </w:rPr>
      </w:pPr>
      <w:r>
        <w:rPr>
          <w:rStyle w:val="bumpedfont15"/>
          <w:rFonts w:ascii="Arial" w:hAnsi="Arial" w:cs="Arial"/>
          <w:color w:val="222222"/>
          <w:sz w:val="27"/>
          <w:szCs w:val="27"/>
        </w:rPr>
        <w:t>Using the direct write-off method, write off debt the second you decide the account is uncollectable. Most bookkeepers decide a customer will not pay an invoice based on how long past due the invoice is and after failed collection efforts. Increase the bad debt expense account with a debit and decrease the accounts receivable account with a credit. For example, if customer Lucy has a 91-day late $125 invoice, your write-off journal entry would look like this: Bad Debts Expense - Debit $125 Accounts Receivable - Credit $125</w:t>
      </w:r>
    </w:p>
    <w:p w:rsidR="00FC3C02" w:rsidRDefault="00FC3C02">
      <w:pPr>
        <w:pStyle w:val="s4"/>
        <w:spacing w:before="75" w:beforeAutospacing="0" w:after="75" w:afterAutospacing="0"/>
        <w:divId w:val="2065981397"/>
        <w:rPr>
          <w:rFonts w:ascii="-webkit-standard" w:hAnsi="-webkit-standard"/>
          <w:color w:val="000000"/>
          <w:sz w:val="27"/>
          <w:szCs w:val="27"/>
        </w:rPr>
      </w:pPr>
      <w:r>
        <w:rPr>
          <w:rStyle w:val="s5"/>
          <w:rFonts w:ascii="Arial" w:hAnsi="Arial" w:cs="Arial"/>
          <w:b/>
          <w:bCs/>
          <w:color w:val="222222"/>
          <w:sz w:val="27"/>
          <w:szCs w:val="27"/>
        </w:rPr>
        <w:t>Direct Write-Off Method Adjustment</w:t>
      </w:r>
    </w:p>
    <w:p w:rsidR="00FC3C02" w:rsidRDefault="00FC3C02">
      <w:pPr>
        <w:pStyle w:val="s4"/>
        <w:spacing w:before="75" w:beforeAutospacing="0" w:after="75" w:afterAutospacing="0"/>
        <w:divId w:val="2065981397"/>
        <w:rPr>
          <w:rFonts w:ascii="-webkit-standard" w:hAnsi="-webkit-standard"/>
          <w:color w:val="000000"/>
          <w:sz w:val="27"/>
          <w:szCs w:val="27"/>
        </w:rPr>
      </w:pPr>
      <w:r>
        <w:rPr>
          <w:rStyle w:val="bumpedfont15"/>
          <w:rFonts w:ascii="Arial" w:hAnsi="Arial" w:cs="Arial"/>
          <w:color w:val="222222"/>
          <w:sz w:val="27"/>
          <w:szCs w:val="27"/>
        </w:rPr>
        <w:t>When you receive money you wrote off as uncollectable, you must reverse the write-off entry and record the payment. Reverse the write-off entry by increasing the accounts receivable account with a debit and decreasing the bad debt expense account with a credit. Record the payment by increasing the cash account with a debit and decreasing the accounts receivable account with a credit.</w:t>
      </w:r>
      <w:r>
        <w:rPr>
          <w:rFonts w:ascii="Arial" w:hAnsi="Arial" w:cs="Arial"/>
          <w:color w:val="222222"/>
          <w:sz w:val="27"/>
          <w:szCs w:val="27"/>
        </w:rPr>
        <w:br/>
      </w:r>
      <w:r>
        <w:rPr>
          <w:rStyle w:val="bumpedfont15"/>
          <w:rFonts w:ascii="Arial" w:hAnsi="Arial" w:cs="Arial"/>
          <w:color w:val="222222"/>
          <w:sz w:val="27"/>
          <w:szCs w:val="27"/>
        </w:rPr>
        <w:t>For example, Lucy paid the invoice 75 days after you wrote it off. You would reverse the write-off journal entry like this: Accounts Receivable - Debit $125 Bad Debts Expense - Credit $125 Record the received payment. Cash - Debit $125 Accounts Receivable - Credit $125</w:t>
      </w:r>
    </w:p>
    <w:p w:rsidR="00FC3C02" w:rsidRDefault="00FC3C02">
      <w:pPr>
        <w:pStyle w:val="s4"/>
        <w:spacing w:before="75" w:beforeAutospacing="0" w:after="75" w:afterAutospacing="0"/>
        <w:divId w:val="2065981397"/>
        <w:rPr>
          <w:rFonts w:ascii="-webkit-standard" w:hAnsi="-webkit-standard"/>
          <w:color w:val="000000"/>
          <w:sz w:val="27"/>
          <w:szCs w:val="27"/>
        </w:rPr>
      </w:pPr>
      <w:r>
        <w:rPr>
          <w:rStyle w:val="s5"/>
          <w:rFonts w:ascii="Arial" w:hAnsi="Arial" w:cs="Arial"/>
          <w:b/>
          <w:bCs/>
          <w:color w:val="222222"/>
          <w:sz w:val="27"/>
          <w:szCs w:val="27"/>
        </w:rPr>
        <w:t>Allowance Method</w:t>
      </w:r>
    </w:p>
    <w:p w:rsidR="00FC3C02" w:rsidRDefault="00FC3C02">
      <w:pPr>
        <w:pStyle w:val="s4"/>
        <w:spacing w:before="75" w:beforeAutospacing="0" w:after="75" w:afterAutospacing="0"/>
        <w:divId w:val="2065981397"/>
        <w:rPr>
          <w:rFonts w:ascii="-webkit-standard" w:hAnsi="-webkit-standard"/>
          <w:color w:val="000000"/>
          <w:sz w:val="27"/>
          <w:szCs w:val="27"/>
        </w:rPr>
      </w:pPr>
      <w:r>
        <w:rPr>
          <w:rStyle w:val="bumpedfont15"/>
          <w:rFonts w:ascii="Arial" w:hAnsi="Arial" w:cs="Arial"/>
          <w:color w:val="222222"/>
          <w:sz w:val="27"/>
          <w:szCs w:val="27"/>
        </w:rPr>
        <w:t xml:space="preserve">Using the allowance method, create an allowance account for potential bad debt. Most companies decide how much money to put in the allowance account based on the amount of company bad debt from prior years or industry norms. Increase the bad debt expense account with a debit and increase the contra-asset account, allowances for doubtful accounts, with a </w:t>
      </w:r>
      <w:r>
        <w:rPr>
          <w:rStyle w:val="bumpedfont15"/>
          <w:rFonts w:ascii="Arial" w:hAnsi="Arial" w:cs="Arial"/>
          <w:color w:val="222222"/>
          <w:sz w:val="27"/>
          <w:szCs w:val="27"/>
        </w:rPr>
        <w:lastRenderedPageBreak/>
        <w:t>credit. When you decide an account is uncollectable, you write it off. Decrease the allowances for doubtful accounts account with a debit and decrease the accounts receivable account with a credit. For example, you decided you will have $1,000 in bad debt for the accounting period. Allowance account setup. Bad Debts Expense - Debit $1,000 Allowances for Doubtful Accounts - Credit $1,000 Example: Lucy has a 121-day late $125 invoice. Write-off journal entry. Allowances for Doubtful Accounts - Debit $125 Accounts Receivable - Credit $125</w:t>
      </w:r>
    </w:p>
    <w:p w:rsidR="00FC3C02" w:rsidRDefault="00FC3C02">
      <w:pPr>
        <w:pStyle w:val="s4"/>
        <w:spacing w:before="75" w:beforeAutospacing="0" w:after="75" w:afterAutospacing="0"/>
        <w:divId w:val="2065981397"/>
        <w:rPr>
          <w:rFonts w:ascii="-webkit-standard" w:hAnsi="-webkit-standard"/>
          <w:color w:val="000000"/>
          <w:sz w:val="27"/>
          <w:szCs w:val="27"/>
        </w:rPr>
      </w:pPr>
      <w:r>
        <w:rPr>
          <w:rStyle w:val="s5"/>
          <w:rFonts w:ascii="Arial" w:hAnsi="Arial" w:cs="Arial"/>
          <w:b/>
          <w:bCs/>
          <w:color w:val="222222"/>
          <w:sz w:val="27"/>
          <w:szCs w:val="27"/>
        </w:rPr>
        <w:t>Allowance Method Adjustment</w:t>
      </w:r>
    </w:p>
    <w:p w:rsidR="00FC3C02" w:rsidRPr="00C24F02" w:rsidRDefault="00FC3C02">
      <w:pPr>
        <w:pStyle w:val="s4"/>
        <w:spacing w:before="75" w:beforeAutospacing="0" w:after="75" w:afterAutospacing="0"/>
        <w:divId w:val="2065981397"/>
        <w:rPr>
          <w:rStyle w:val="bumpedfont15"/>
          <w:rFonts w:ascii="Arial" w:hAnsi="Arial" w:cs="Arial"/>
          <w:color w:val="FFFFFF" w:themeColor="background1"/>
          <w:sz w:val="27"/>
          <w:szCs w:val="27"/>
          <w:lang w:val="en-GB"/>
        </w:rPr>
      </w:pPr>
      <w:r>
        <w:rPr>
          <w:rStyle w:val="bumpedfont15"/>
          <w:rFonts w:ascii="Arial" w:hAnsi="Arial" w:cs="Arial"/>
          <w:color w:val="222222"/>
          <w:sz w:val="27"/>
          <w:szCs w:val="27"/>
        </w:rPr>
        <w:t>When you receive money you wrote off as uncollectable, you must reverse the write-off entry and record the payment. Reverse the write-off entry by increasing the accounts receivable account with a debit and decreasing the allowances for doubtful accounts account with a credit. Record the payment by increasing the cash account with a debit and decreasing the accounts receivable account with a credit. For, example, Lucy paid the invoice 75 days after you wrote it off. To reverse the write-off: Accounts Receivable - Debit $125 Allowance for Doubtful Debts - Credit $125 Record the payment. Cash - Debit $125 Accounts Receivable - Credit $125</w:t>
      </w:r>
      <w:r w:rsidR="00C24F02">
        <w:rPr>
          <w:rStyle w:val="bumpedfont15"/>
          <w:rFonts w:ascii="Arial" w:hAnsi="Arial" w:cs="Arial"/>
          <w:color w:val="FFFFFF" w:themeColor="background1"/>
          <w:sz w:val="27"/>
          <w:szCs w:val="27"/>
          <w:lang w:val="en-GB"/>
        </w:rPr>
        <w:t>”</w:t>
      </w:r>
    </w:p>
    <w:p w:rsidR="00E8696B" w:rsidRDefault="00E8696B">
      <w:pPr>
        <w:pStyle w:val="s4"/>
        <w:spacing w:before="75" w:beforeAutospacing="0" w:after="75" w:afterAutospacing="0"/>
        <w:divId w:val="2065981397"/>
        <w:rPr>
          <w:rStyle w:val="bumpedfont15"/>
          <w:rFonts w:ascii="Arial" w:hAnsi="Arial" w:cs="Arial"/>
          <w:color w:val="222222"/>
          <w:sz w:val="27"/>
          <w:szCs w:val="27"/>
        </w:rPr>
      </w:pPr>
    </w:p>
    <w:p w:rsidR="00E8696B" w:rsidRDefault="00E8696B">
      <w:pPr>
        <w:pStyle w:val="s4"/>
        <w:spacing w:before="75" w:beforeAutospacing="0" w:after="75" w:afterAutospacing="0"/>
        <w:divId w:val="2065981397"/>
        <w:rPr>
          <w:rStyle w:val="bumpedfont15"/>
          <w:rFonts w:ascii="Arial" w:hAnsi="Arial" w:cs="Arial"/>
          <w:color w:val="222222"/>
          <w:sz w:val="27"/>
          <w:szCs w:val="27"/>
        </w:rPr>
      </w:pPr>
    </w:p>
    <w:p w:rsidR="00E8696B" w:rsidRDefault="00E8696B">
      <w:pPr>
        <w:pStyle w:val="s4"/>
        <w:spacing w:before="75" w:beforeAutospacing="0" w:after="75" w:afterAutospacing="0"/>
        <w:divId w:val="2065981397"/>
        <w:rPr>
          <w:rFonts w:ascii="-webkit-standard" w:hAnsi="-webkit-standard"/>
          <w:color w:val="000000"/>
          <w:sz w:val="27"/>
          <w:szCs w:val="27"/>
        </w:rPr>
      </w:pPr>
    </w:p>
    <w:p w:rsidR="00FC3C02" w:rsidRDefault="00FC3C02">
      <w:pPr>
        <w:pStyle w:val="NormalWeb"/>
        <w:spacing w:before="0" w:beforeAutospacing="0" w:after="0" w:afterAutospacing="0" w:line="324" w:lineRule="atLeast"/>
        <w:divId w:val="2065981397"/>
        <w:rPr>
          <w:rFonts w:ascii="-webkit-standard" w:hAnsi="-webkit-standard"/>
          <w:color w:val="000000"/>
          <w:sz w:val="27"/>
          <w:szCs w:val="27"/>
        </w:rPr>
      </w:pPr>
      <w:r>
        <w:rPr>
          <w:rFonts w:ascii="-webkit-standard" w:hAnsi="-webkit-standard"/>
          <w:color w:val="000000"/>
          <w:sz w:val="27"/>
          <w:szCs w:val="27"/>
        </w:rPr>
        <w:t> </w:t>
      </w:r>
    </w:p>
    <w:tbl>
      <w:tblPr>
        <w:tblW w:w="12885" w:type="dxa"/>
        <w:tblBorders>
          <w:top w:val="single" w:sz="6" w:space="0" w:color="D2D2DF"/>
          <w:left w:val="single" w:sz="6" w:space="0" w:color="D2D2DF"/>
          <w:bottom w:val="single" w:sz="6" w:space="0" w:color="D2D2DF"/>
          <w:right w:val="single" w:sz="6" w:space="0" w:color="D2D2DF"/>
        </w:tblBorders>
        <w:tblCellMar>
          <w:top w:w="15" w:type="dxa"/>
          <w:left w:w="15" w:type="dxa"/>
          <w:bottom w:w="15" w:type="dxa"/>
          <w:right w:w="15" w:type="dxa"/>
        </w:tblCellMar>
        <w:tblLook w:val="04A0" w:firstRow="1" w:lastRow="0" w:firstColumn="1" w:lastColumn="0" w:noHBand="0" w:noVBand="1"/>
      </w:tblPr>
      <w:tblGrid>
        <w:gridCol w:w="71"/>
        <w:gridCol w:w="71"/>
        <w:gridCol w:w="755"/>
        <w:gridCol w:w="4535"/>
        <w:gridCol w:w="1225"/>
        <w:gridCol w:w="970"/>
        <w:gridCol w:w="71"/>
        <w:gridCol w:w="71"/>
        <w:gridCol w:w="71"/>
        <w:gridCol w:w="3567"/>
        <w:gridCol w:w="1478"/>
      </w:tblGrid>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b/>
                <w:bCs/>
                <w:sz w:val="17"/>
                <w:szCs w:val="17"/>
              </w:rPr>
            </w:pPr>
            <w:r w:rsidRPr="00E8696B">
              <w:rPr>
                <w:rFonts w:ascii="Calibri" w:eastAsia="Times New Roman" w:hAnsi="Calibri" w:cs="Arial"/>
                <w:b/>
                <w:bCs/>
                <w:sz w:val="17"/>
                <w:szCs w:val="17"/>
              </w:rPr>
              <w:t>Q2)</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b/>
                <w:bCs/>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A/R</w:t>
            </w: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jc w:val="right"/>
              <w:rPr>
                <w:rFonts w:ascii="Calibri" w:eastAsia="Times New Roman" w:hAnsi="Calibri" w:cs="Arial"/>
                <w:sz w:val="17"/>
                <w:szCs w:val="17"/>
              </w:rPr>
            </w:pPr>
            <w:r w:rsidRPr="00E8696B">
              <w:rPr>
                <w:rFonts w:ascii="Calibri" w:eastAsia="Times New Roman" w:hAnsi="Calibri" w:cs="Arial"/>
                <w:sz w:val="17"/>
                <w:szCs w:val="17"/>
              </w:rPr>
              <w:t>180,000</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jc w:val="right"/>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Sales Revenue</w:t>
            </w: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jc w:val="right"/>
              <w:rPr>
                <w:rFonts w:ascii="Calibri" w:eastAsia="Times New Roman" w:hAnsi="Calibri" w:cs="Arial"/>
                <w:sz w:val="17"/>
                <w:szCs w:val="17"/>
              </w:rPr>
            </w:pPr>
            <w:r w:rsidRPr="00E8696B">
              <w:rPr>
                <w:rFonts w:ascii="Calibri" w:eastAsia="Times New Roman" w:hAnsi="Calibri" w:cs="Arial"/>
                <w:sz w:val="17"/>
                <w:szCs w:val="17"/>
              </w:rPr>
              <w:t>1,800,000</w:t>
            </w: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jc w:val="right"/>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Sales Returns &amp; Allowace</w:t>
            </w: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jc w:val="right"/>
              <w:rPr>
                <w:rFonts w:ascii="Calibri" w:eastAsia="Times New Roman" w:hAnsi="Calibri" w:cs="Arial"/>
                <w:sz w:val="17"/>
                <w:szCs w:val="17"/>
              </w:rPr>
            </w:pPr>
            <w:r w:rsidRPr="00E8696B">
              <w:rPr>
                <w:rFonts w:ascii="Calibri" w:eastAsia="Times New Roman" w:hAnsi="Calibri" w:cs="Arial"/>
                <w:sz w:val="17"/>
                <w:szCs w:val="17"/>
              </w:rPr>
              <w:t>60,000</w:t>
            </w: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jc w:val="right"/>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b/>
                <w:bCs/>
                <w:sz w:val="17"/>
                <w:szCs w:val="17"/>
              </w:rPr>
            </w:pPr>
            <w:r w:rsidRPr="00E8696B">
              <w:rPr>
                <w:rFonts w:ascii="Calibri" w:eastAsia="Times New Roman" w:hAnsi="Calibri" w:cs="Arial"/>
                <w:b/>
                <w:bCs/>
                <w:sz w:val="17"/>
                <w:szCs w:val="17"/>
              </w:rPr>
              <w:t>a)</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b/>
                <w:bCs/>
                <w:sz w:val="17"/>
                <w:szCs w:val="17"/>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Dr</w:t>
            </w: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Cr</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Bad Debt</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 xml:space="preserve"> </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jc w:val="right"/>
              <w:rPr>
                <w:rFonts w:ascii="Calibri" w:eastAsia="Times New Roman" w:hAnsi="Calibri" w:cs="Arial"/>
                <w:sz w:val="17"/>
                <w:szCs w:val="17"/>
              </w:rPr>
            </w:pPr>
            <w:r w:rsidRPr="00E8696B">
              <w:rPr>
                <w:rFonts w:ascii="Calibri" w:eastAsia="Times New Roman" w:hAnsi="Calibri" w:cs="Arial"/>
                <w:sz w:val="17"/>
                <w:szCs w:val="17"/>
              </w:rPr>
              <w:t>2900</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jc w:val="right"/>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A/R</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jc w:val="right"/>
              <w:rPr>
                <w:rFonts w:ascii="Calibri" w:eastAsia="Times New Roman" w:hAnsi="Calibri" w:cs="Arial"/>
                <w:sz w:val="17"/>
                <w:szCs w:val="17"/>
              </w:rPr>
            </w:pPr>
            <w:r w:rsidRPr="00E8696B">
              <w:rPr>
                <w:rFonts w:ascii="Calibri" w:eastAsia="Times New Roman" w:hAnsi="Calibri" w:cs="Arial"/>
                <w:sz w:val="17"/>
                <w:szCs w:val="17"/>
              </w:rPr>
              <w:t>2900</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 xml:space="preserve"> </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A/R</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 xml:space="preserve"> </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jc w:val="right"/>
              <w:rPr>
                <w:rFonts w:ascii="Calibri" w:eastAsia="Times New Roman" w:hAnsi="Calibri" w:cs="Arial"/>
                <w:sz w:val="17"/>
                <w:szCs w:val="17"/>
              </w:rPr>
            </w:pPr>
            <w:r w:rsidRPr="00E8696B">
              <w:rPr>
                <w:rFonts w:ascii="Calibri" w:eastAsia="Times New Roman" w:hAnsi="Calibri" w:cs="Arial"/>
                <w:sz w:val="17"/>
                <w:szCs w:val="17"/>
              </w:rPr>
              <w:t>2900</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jc w:val="right"/>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Cash</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jc w:val="right"/>
              <w:rPr>
                <w:rFonts w:ascii="Calibri" w:eastAsia="Times New Roman" w:hAnsi="Calibri" w:cs="Arial"/>
                <w:sz w:val="17"/>
                <w:szCs w:val="17"/>
              </w:rPr>
            </w:pPr>
            <w:r w:rsidRPr="00E8696B">
              <w:rPr>
                <w:rFonts w:ascii="Calibri" w:eastAsia="Times New Roman" w:hAnsi="Calibri" w:cs="Arial"/>
                <w:sz w:val="17"/>
                <w:szCs w:val="17"/>
              </w:rPr>
              <w:t>2900</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 xml:space="preserve"> </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b/>
                <w:bCs/>
                <w:sz w:val="17"/>
                <w:szCs w:val="17"/>
              </w:rPr>
            </w:pPr>
            <w:r w:rsidRPr="00E8696B">
              <w:rPr>
                <w:rFonts w:ascii="Calibri" w:eastAsia="Times New Roman" w:hAnsi="Calibri" w:cs="Arial"/>
                <w:b/>
                <w:bCs/>
                <w:sz w:val="17"/>
                <w:szCs w:val="17"/>
              </w:rPr>
              <w:t>b) 1)</w:t>
            </w: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1% of net sales</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 xml:space="preserve"> </w:t>
            </w: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Dr</w:t>
            </w: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Cr</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Bad Debt Expense</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jc w:val="right"/>
              <w:rPr>
                <w:rFonts w:ascii="Calibri" w:eastAsia="Times New Roman" w:hAnsi="Calibri" w:cs="Arial"/>
                <w:sz w:val="17"/>
                <w:szCs w:val="17"/>
              </w:rPr>
            </w:pPr>
            <w:r w:rsidRPr="00E8696B">
              <w:rPr>
                <w:rFonts w:ascii="Calibri" w:eastAsia="Times New Roman" w:hAnsi="Calibri" w:cs="Arial"/>
                <w:sz w:val="17"/>
                <w:szCs w:val="17"/>
              </w:rPr>
              <w:t>13700</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 xml:space="preserve"> </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Allowance For Doubtful Account</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 xml:space="preserve"> </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jc w:val="right"/>
              <w:rPr>
                <w:rFonts w:ascii="Calibri" w:eastAsia="Times New Roman" w:hAnsi="Calibri" w:cs="Arial"/>
                <w:sz w:val="17"/>
                <w:szCs w:val="17"/>
              </w:rPr>
            </w:pPr>
            <w:r w:rsidRPr="00E8696B">
              <w:rPr>
                <w:rFonts w:ascii="Calibri" w:eastAsia="Times New Roman" w:hAnsi="Calibri" w:cs="Arial"/>
                <w:sz w:val="17"/>
                <w:szCs w:val="17"/>
              </w:rPr>
              <w:t>13700</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jc w:val="right"/>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(18000-4300=13700)</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b/>
                <w:bCs/>
                <w:sz w:val="17"/>
                <w:szCs w:val="17"/>
              </w:rPr>
            </w:pPr>
            <w:r w:rsidRPr="00E8696B">
              <w:rPr>
                <w:rFonts w:ascii="Calibri" w:eastAsia="Times New Roman" w:hAnsi="Calibri" w:cs="Arial"/>
                <w:b/>
                <w:bCs/>
                <w:sz w:val="17"/>
                <w:szCs w:val="17"/>
              </w:rPr>
              <w:t>2)</w:t>
            </w: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10% Of A/R=18000</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 xml:space="preserve"> </w:t>
            </w: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Dr</w:t>
            </w: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Cr</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Bad Debt Expense</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jc w:val="right"/>
              <w:rPr>
                <w:rFonts w:ascii="Calibri" w:eastAsia="Times New Roman" w:hAnsi="Calibri" w:cs="Arial"/>
                <w:sz w:val="17"/>
                <w:szCs w:val="17"/>
              </w:rPr>
            </w:pPr>
            <w:r w:rsidRPr="00E8696B">
              <w:rPr>
                <w:rFonts w:ascii="Calibri" w:eastAsia="Times New Roman" w:hAnsi="Calibri" w:cs="Arial"/>
                <w:sz w:val="17"/>
                <w:szCs w:val="17"/>
              </w:rPr>
              <w:t>13700</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 xml:space="preserve"> </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Allowance For Doubtful Account</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 xml:space="preserve"> </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jc w:val="right"/>
              <w:rPr>
                <w:rFonts w:ascii="Calibri" w:eastAsia="Times New Roman" w:hAnsi="Calibri" w:cs="Arial"/>
                <w:sz w:val="17"/>
                <w:szCs w:val="17"/>
              </w:rPr>
            </w:pPr>
            <w:r w:rsidRPr="00E8696B">
              <w:rPr>
                <w:rFonts w:ascii="Calibri" w:eastAsia="Times New Roman" w:hAnsi="Calibri" w:cs="Arial"/>
                <w:sz w:val="17"/>
                <w:szCs w:val="17"/>
              </w:rPr>
              <w:t>13700</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jc w:val="right"/>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b/>
                <w:bCs/>
                <w:sz w:val="17"/>
                <w:szCs w:val="17"/>
              </w:rPr>
            </w:pPr>
            <w:r w:rsidRPr="00E8696B">
              <w:rPr>
                <w:rFonts w:ascii="Calibri" w:eastAsia="Times New Roman" w:hAnsi="Calibri" w:cs="Arial"/>
                <w:b/>
                <w:bCs/>
                <w:sz w:val="17"/>
                <w:szCs w:val="17"/>
              </w:rPr>
              <w:t xml:space="preserve"> </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b/>
                <w:bCs/>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(18000-4300=13700)</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b/>
                <w:bCs/>
                <w:sz w:val="17"/>
                <w:szCs w:val="17"/>
              </w:rPr>
            </w:pPr>
            <w:r w:rsidRPr="00E8696B">
              <w:rPr>
                <w:rFonts w:ascii="Calibri" w:eastAsia="Times New Roman" w:hAnsi="Calibri" w:cs="Arial"/>
                <w:b/>
                <w:bCs/>
                <w:sz w:val="17"/>
                <w:szCs w:val="17"/>
              </w:rPr>
              <w:t>c) 1)</w:t>
            </w: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0.75% of Net sales= 13500</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Dr</w:t>
            </w: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Cr</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Bad Debt Expense</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jc w:val="right"/>
              <w:rPr>
                <w:rFonts w:ascii="Calibri" w:eastAsia="Times New Roman" w:hAnsi="Calibri" w:cs="Arial"/>
                <w:sz w:val="17"/>
                <w:szCs w:val="17"/>
              </w:rPr>
            </w:pPr>
            <w:r w:rsidRPr="00E8696B">
              <w:rPr>
                <w:rFonts w:ascii="Calibri" w:eastAsia="Times New Roman" w:hAnsi="Calibri" w:cs="Arial"/>
                <w:sz w:val="17"/>
                <w:szCs w:val="17"/>
              </w:rPr>
              <w:t>13910</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 xml:space="preserve"> </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Allowance For Doubtful Account</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 xml:space="preserve"> </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jc w:val="right"/>
              <w:rPr>
                <w:rFonts w:ascii="Calibri" w:eastAsia="Times New Roman" w:hAnsi="Calibri" w:cs="Arial"/>
                <w:sz w:val="17"/>
                <w:szCs w:val="17"/>
              </w:rPr>
            </w:pPr>
            <w:r w:rsidRPr="00E8696B">
              <w:rPr>
                <w:rFonts w:ascii="Calibri" w:eastAsia="Times New Roman" w:hAnsi="Calibri" w:cs="Arial"/>
                <w:sz w:val="17"/>
                <w:szCs w:val="17"/>
              </w:rPr>
              <w:t>13910</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jc w:val="right"/>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(13500+410=13910)</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b/>
                <w:bCs/>
                <w:sz w:val="17"/>
                <w:szCs w:val="17"/>
              </w:rPr>
            </w:pPr>
            <w:r w:rsidRPr="00E8696B">
              <w:rPr>
                <w:rFonts w:ascii="Calibri" w:eastAsia="Times New Roman" w:hAnsi="Calibri" w:cs="Arial"/>
                <w:b/>
                <w:bCs/>
                <w:sz w:val="17"/>
                <w:szCs w:val="17"/>
              </w:rPr>
              <w:t>2)</w:t>
            </w: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6% of A/R=10800</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Dr</w:t>
            </w: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Cr</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Bad Debt Expense</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jc w:val="right"/>
              <w:rPr>
                <w:rFonts w:ascii="Calibri" w:eastAsia="Times New Roman" w:hAnsi="Calibri" w:cs="Arial"/>
                <w:sz w:val="17"/>
                <w:szCs w:val="17"/>
              </w:rPr>
            </w:pPr>
            <w:r w:rsidRPr="00E8696B">
              <w:rPr>
                <w:rFonts w:ascii="Calibri" w:eastAsia="Times New Roman" w:hAnsi="Calibri" w:cs="Arial"/>
                <w:sz w:val="17"/>
                <w:szCs w:val="17"/>
              </w:rPr>
              <w:t>11210</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 xml:space="preserve"> </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Allowance For Doubtful Account</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 xml:space="preserve"> </w:t>
            </w:r>
          </w:p>
        </w:tc>
        <w:tc>
          <w:tcPr>
            <w:tcW w:w="0" w:type="auto"/>
            <w:tcBorders>
              <w:top w:val="single" w:sz="6" w:space="0" w:color="D2D2DF"/>
              <w:left w:val="single" w:sz="6" w:space="0" w:color="D2D2DF"/>
              <w:bottom w:val="single" w:sz="6" w:space="0" w:color="D2D2DF"/>
              <w:right w:val="single" w:sz="6" w:space="0" w:color="D2D2DF"/>
            </w:tcBorders>
            <w:shd w:val="clear" w:color="auto" w:fill="E7E6E6"/>
            <w:tcMar>
              <w:top w:w="0" w:type="dxa"/>
              <w:left w:w="30" w:type="dxa"/>
              <w:bottom w:w="0" w:type="dxa"/>
              <w:right w:w="30" w:type="dxa"/>
            </w:tcMar>
            <w:vAlign w:val="center"/>
            <w:hideMark/>
          </w:tcPr>
          <w:p w:rsidR="00E8696B" w:rsidRPr="00E8696B" w:rsidRDefault="00E8696B" w:rsidP="00E8696B">
            <w:pPr>
              <w:jc w:val="right"/>
              <w:rPr>
                <w:rFonts w:ascii="Calibri" w:eastAsia="Times New Roman" w:hAnsi="Calibri" w:cs="Arial"/>
                <w:sz w:val="17"/>
                <w:szCs w:val="17"/>
              </w:rPr>
            </w:pPr>
            <w:r w:rsidRPr="00E8696B">
              <w:rPr>
                <w:rFonts w:ascii="Calibri" w:eastAsia="Times New Roman" w:hAnsi="Calibri" w:cs="Arial"/>
                <w:sz w:val="17"/>
                <w:szCs w:val="17"/>
              </w:rPr>
              <w:t>11210</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jc w:val="right"/>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300"/>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r>
      <w:tr w:rsidR="00E8696B" w:rsidRPr="00E8696B">
        <w:trPr>
          <w:divId w:val="609705219"/>
          <w:trHeight w:val="225"/>
        </w:trPr>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tcMar>
              <w:top w:w="0" w:type="dxa"/>
              <w:left w:w="30" w:type="dxa"/>
              <w:bottom w:w="0" w:type="dxa"/>
              <w:right w:w="30" w:type="dxa"/>
            </w:tcMar>
            <w:vAlign w:val="center"/>
            <w:hideMark/>
          </w:tcPr>
          <w:p w:rsidR="00E8696B" w:rsidRPr="00E8696B" w:rsidRDefault="00E8696B" w:rsidP="00E8696B">
            <w:pPr>
              <w:rPr>
                <w:rFonts w:ascii="Calibri" w:eastAsia="Times New Roman" w:hAnsi="Calibri" w:cs="Arial"/>
                <w:sz w:val="17"/>
                <w:szCs w:val="17"/>
              </w:rPr>
            </w:pPr>
            <w:r w:rsidRPr="00E8696B">
              <w:rPr>
                <w:rFonts w:ascii="Calibri" w:eastAsia="Times New Roman" w:hAnsi="Calibri" w:cs="Arial"/>
                <w:sz w:val="17"/>
                <w:szCs w:val="17"/>
              </w:rPr>
              <w:t>(10800+410=11210)</w:t>
            </w: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Calibri" w:eastAsia="Times New Roman" w:hAnsi="Calibri" w:cs="Arial"/>
                <w:sz w:val="17"/>
                <w:szCs w:val="17"/>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tcBorders>
              <w:top w:val="single" w:sz="6" w:space="0" w:color="D2D2DF"/>
              <w:left w:val="single" w:sz="6" w:space="0" w:color="D2D2DF"/>
              <w:bottom w:val="single" w:sz="6" w:space="0" w:color="D2D2DF"/>
              <w:right w:val="single" w:sz="6" w:space="0" w:color="D2D2DF"/>
            </w:tcBorders>
            <w:vAlign w:val="center"/>
            <w:hideMark/>
          </w:tcPr>
          <w:p w:rsidR="00E8696B" w:rsidRPr="00E8696B" w:rsidRDefault="00E8696B" w:rsidP="00E8696B">
            <w:pPr>
              <w:rPr>
                <w:rFonts w:ascii="Times New Roman" w:eastAsia="Times New Roman" w:hAnsi="Times New Roman" w:cs="Times New Roman"/>
                <w:sz w:val="20"/>
                <w:szCs w:val="20"/>
              </w:rPr>
            </w:pPr>
          </w:p>
        </w:tc>
        <w:tc>
          <w:tcPr>
            <w:tcW w:w="0" w:type="auto"/>
            <w:vAlign w:val="center"/>
            <w:hideMark/>
          </w:tcPr>
          <w:p w:rsidR="00E8696B" w:rsidRPr="00E8696B" w:rsidRDefault="00E8696B" w:rsidP="00E8696B">
            <w:pPr>
              <w:rPr>
                <w:rFonts w:ascii="Times New Roman" w:eastAsia="Times New Roman" w:hAnsi="Times New Roman" w:cs="Times New Roman"/>
                <w:sz w:val="20"/>
                <w:szCs w:val="20"/>
              </w:rPr>
            </w:pPr>
          </w:p>
        </w:tc>
      </w:tr>
    </w:tbl>
    <w:p w:rsidR="00FC3C02" w:rsidRDefault="00FC3C02" w:rsidP="00FC3C02">
      <w:pPr>
        <w:rPr>
          <w:b/>
          <w:bCs/>
          <w:sz w:val="44"/>
          <w:szCs w:val="44"/>
          <w:lang w:val="en-GB"/>
        </w:rPr>
      </w:pPr>
    </w:p>
    <w:p w:rsidR="00E8696B" w:rsidRDefault="00E8696B" w:rsidP="00FC3C02">
      <w:pPr>
        <w:rPr>
          <w:b/>
          <w:bCs/>
          <w:sz w:val="44"/>
          <w:szCs w:val="44"/>
          <w:lang w:val="en-GB"/>
        </w:rPr>
      </w:pPr>
    </w:p>
    <w:p w:rsidR="00E8696B" w:rsidRDefault="00E8696B" w:rsidP="00FC3C02">
      <w:pPr>
        <w:rPr>
          <w:b/>
          <w:bCs/>
          <w:sz w:val="44"/>
          <w:szCs w:val="44"/>
          <w:lang w:val="en-GB"/>
        </w:rPr>
      </w:pPr>
      <w:r>
        <w:rPr>
          <w:b/>
          <w:bCs/>
          <w:sz w:val="44"/>
          <w:szCs w:val="44"/>
          <w:lang w:val="en-GB"/>
        </w:rPr>
        <w:t>Question: 3</w:t>
      </w:r>
    </w:p>
    <w:p w:rsidR="00D429EC" w:rsidRDefault="00D429EC" w:rsidP="00FC3C02">
      <w:pPr>
        <w:rPr>
          <w:b/>
          <w:bCs/>
          <w:sz w:val="44"/>
          <w:szCs w:val="44"/>
          <w:lang w:val="en-GB"/>
        </w:rPr>
      </w:pPr>
    </w:p>
    <w:p w:rsidR="00D429EC" w:rsidRDefault="00D429EC" w:rsidP="00D429EC">
      <w:pPr>
        <w:rPr>
          <w:b/>
          <w:bCs/>
          <w:sz w:val="44"/>
          <w:szCs w:val="44"/>
          <w:lang w:val="en-GB"/>
        </w:rPr>
      </w:pPr>
      <w:r w:rsidRPr="00D429EC">
        <w:rPr>
          <w:b/>
          <w:bCs/>
          <w:sz w:val="44"/>
          <w:szCs w:val="44"/>
          <w:lang w:val="en-GB"/>
        </w:rPr>
        <w:t>What Is the Accounting Equation?</w:t>
      </w:r>
    </w:p>
    <w:p w:rsidR="00D429EC" w:rsidRPr="00D429EC" w:rsidRDefault="00D429EC" w:rsidP="00D429EC">
      <w:pPr>
        <w:rPr>
          <w:b/>
          <w:bCs/>
          <w:sz w:val="44"/>
          <w:szCs w:val="44"/>
          <w:lang w:val="en-GB"/>
        </w:rPr>
      </w:pPr>
    </w:p>
    <w:p w:rsidR="00D429EC" w:rsidRPr="00D429EC" w:rsidRDefault="005F476E" w:rsidP="00D429EC">
      <w:pPr>
        <w:rPr>
          <w:sz w:val="44"/>
          <w:szCs w:val="44"/>
          <w:lang w:val="en-GB"/>
        </w:rPr>
      </w:pPr>
      <w:r>
        <w:rPr>
          <w:color w:val="FFFFFF" w:themeColor="background1"/>
          <w:sz w:val="44"/>
          <w:szCs w:val="44"/>
          <w:lang w:val="en-GB"/>
        </w:rPr>
        <w:t>“</w:t>
      </w:r>
      <w:r w:rsidR="00D429EC" w:rsidRPr="00D429EC">
        <w:rPr>
          <w:sz w:val="44"/>
          <w:szCs w:val="44"/>
          <w:lang w:val="en-GB"/>
        </w:rPr>
        <w:t>The accounting equation is considered to be the foundation of the double-entry accounting system. The accounting equation shows on a company's balance sheet whereby the total of all the company's assets equals the sum of the company's liabilities and shareholders' equity.</w:t>
      </w:r>
    </w:p>
    <w:p w:rsidR="00D429EC" w:rsidRPr="00D429EC" w:rsidRDefault="00D429EC" w:rsidP="00D429EC">
      <w:pPr>
        <w:rPr>
          <w:sz w:val="44"/>
          <w:szCs w:val="44"/>
          <w:lang w:val="en-GB"/>
        </w:rPr>
      </w:pPr>
    </w:p>
    <w:p w:rsidR="00D429EC" w:rsidRPr="00D429EC" w:rsidRDefault="00D429EC" w:rsidP="00D429EC">
      <w:pPr>
        <w:rPr>
          <w:sz w:val="44"/>
          <w:szCs w:val="44"/>
          <w:lang w:val="en-GB"/>
        </w:rPr>
      </w:pPr>
      <w:r w:rsidRPr="00D429EC">
        <w:rPr>
          <w:sz w:val="44"/>
          <w:szCs w:val="44"/>
          <w:lang w:val="en-GB"/>
        </w:rPr>
        <w:t>Based on this double-entry system, the accounting equation ensures that the balance sheet remains “balanced,” and each entry made on the debit side should have a corresponding entry (or coverage) on the credit side.</w:t>
      </w:r>
    </w:p>
    <w:p w:rsidR="00D429EC" w:rsidRPr="00D429EC" w:rsidRDefault="00D429EC" w:rsidP="00D429EC">
      <w:pPr>
        <w:rPr>
          <w:sz w:val="44"/>
          <w:szCs w:val="44"/>
          <w:lang w:val="en-GB"/>
        </w:rPr>
      </w:pPr>
    </w:p>
    <w:p w:rsidR="00D429EC" w:rsidRPr="00D429EC" w:rsidRDefault="00D429EC" w:rsidP="00D429EC">
      <w:pPr>
        <w:rPr>
          <w:sz w:val="44"/>
          <w:szCs w:val="44"/>
          <w:lang w:val="en-GB"/>
        </w:rPr>
      </w:pPr>
      <w:r w:rsidRPr="00D429EC">
        <w:rPr>
          <w:sz w:val="44"/>
          <w:szCs w:val="44"/>
          <w:lang w:val="en-GB"/>
        </w:rPr>
        <w:t>Accounting Equation</w:t>
      </w:r>
    </w:p>
    <w:p w:rsidR="00D429EC" w:rsidRPr="00D429EC" w:rsidRDefault="00D429EC" w:rsidP="00D429EC">
      <w:pPr>
        <w:rPr>
          <w:sz w:val="44"/>
          <w:szCs w:val="44"/>
          <w:lang w:val="en-GB"/>
        </w:rPr>
      </w:pPr>
      <w:r w:rsidRPr="00D429EC">
        <w:rPr>
          <w:sz w:val="44"/>
          <w:szCs w:val="44"/>
          <w:lang w:val="en-GB"/>
        </w:rPr>
        <w:t>Accounting Equation Formula</w:t>
      </w:r>
    </w:p>
    <w:p w:rsidR="00D429EC" w:rsidRPr="00D429EC" w:rsidRDefault="00D429EC" w:rsidP="00D429EC">
      <w:pPr>
        <w:rPr>
          <w:sz w:val="44"/>
          <w:szCs w:val="44"/>
          <w:lang w:val="en-GB"/>
        </w:rPr>
      </w:pPr>
      <w:r w:rsidRPr="00D429EC">
        <w:rPr>
          <w:sz w:val="44"/>
          <w:szCs w:val="44"/>
          <w:lang w:val="en-GB"/>
        </w:rPr>
        <w:t>{Assets}={Liabilities}+{Owner's Equity})</w:t>
      </w:r>
    </w:p>
    <w:p w:rsidR="00D429EC" w:rsidRPr="00D429EC" w:rsidRDefault="00D429EC" w:rsidP="00D429EC">
      <w:pPr>
        <w:rPr>
          <w:sz w:val="44"/>
          <w:szCs w:val="44"/>
          <w:lang w:val="en-GB"/>
        </w:rPr>
      </w:pPr>
      <w:r w:rsidRPr="00D429EC">
        <w:rPr>
          <w:sz w:val="44"/>
          <w:szCs w:val="44"/>
          <w:lang w:val="en-GB"/>
        </w:rPr>
        <w:t>Assets=(Liabilities+Owner’s Equity)</w:t>
      </w:r>
    </w:p>
    <w:p w:rsidR="00D429EC" w:rsidRPr="00D429EC" w:rsidRDefault="00D429EC" w:rsidP="00D429EC">
      <w:pPr>
        <w:rPr>
          <w:sz w:val="44"/>
          <w:szCs w:val="44"/>
          <w:lang w:val="en-GB"/>
        </w:rPr>
      </w:pPr>
      <w:r w:rsidRPr="00D429EC">
        <w:rPr>
          <w:sz w:val="44"/>
          <w:szCs w:val="44"/>
          <w:lang w:val="en-GB"/>
        </w:rPr>
        <w:t>﻿</w:t>
      </w:r>
    </w:p>
    <w:p w:rsidR="00D429EC" w:rsidRPr="00D429EC" w:rsidRDefault="00D429EC" w:rsidP="00D429EC">
      <w:pPr>
        <w:rPr>
          <w:sz w:val="44"/>
          <w:szCs w:val="44"/>
          <w:lang w:val="en-GB"/>
        </w:rPr>
      </w:pPr>
    </w:p>
    <w:p w:rsidR="00D429EC" w:rsidRPr="00D429EC" w:rsidRDefault="00D429EC" w:rsidP="00D429EC">
      <w:pPr>
        <w:rPr>
          <w:sz w:val="44"/>
          <w:szCs w:val="44"/>
          <w:lang w:val="en-GB"/>
        </w:rPr>
      </w:pPr>
      <w:r w:rsidRPr="00D429EC">
        <w:rPr>
          <w:sz w:val="44"/>
          <w:szCs w:val="44"/>
          <w:lang w:val="en-GB"/>
        </w:rPr>
        <w:t>Calculating the Equation</w:t>
      </w:r>
    </w:p>
    <w:p w:rsidR="00D429EC" w:rsidRPr="00D429EC" w:rsidRDefault="00D429EC" w:rsidP="00D429EC">
      <w:pPr>
        <w:rPr>
          <w:sz w:val="44"/>
          <w:szCs w:val="44"/>
          <w:lang w:val="en-GB"/>
        </w:rPr>
      </w:pPr>
      <w:r w:rsidRPr="00D429EC">
        <w:rPr>
          <w:sz w:val="44"/>
          <w:szCs w:val="44"/>
          <w:lang w:val="en-GB"/>
        </w:rPr>
        <w:t>The balance sheet holds the basis of the accounting equation:</w:t>
      </w:r>
    </w:p>
    <w:p w:rsidR="00D429EC" w:rsidRPr="00D429EC" w:rsidRDefault="00D429EC" w:rsidP="00D429EC">
      <w:pPr>
        <w:rPr>
          <w:sz w:val="44"/>
          <w:szCs w:val="44"/>
          <w:lang w:val="en-GB"/>
        </w:rPr>
      </w:pPr>
    </w:p>
    <w:p w:rsidR="00D429EC" w:rsidRPr="00D429EC" w:rsidRDefault="00D429EC" w:rsidP="00D429EC">
      <w:pPr>
        <w:rPr>
          <w:sz w:val="44"/>
          <w:szCs w:val="44"/>
          <w:lang w:val="en-GB"/>
        </w:rPr>
      </w:pPr>
    </w:p>
    <w:p w:rsidR="00D429EC" w:rsidRPr="00D429EC" w:rsidRDefault="00D429EC" w:rsidP="00D429EC">
      <w:pPr>
        <w:rPr>
          <w:sz w:val="44"/>
          <w:szCs w:val="44"/>
          <w:lang w:val="en-GB"/>
        </w:rPr>
      </w:pPr>
      <w:r w:rsidRPr="00D429EC">
        <w:rPr>
          <w:sz w:val="44"/>
          <w:szCs w:val="44"/>
          <w:lang w:val="en-GB"/>
        </w:rPr>
        <w:t>Locate the company's total assets on the balance sheet for the period.</w:t>
      </w:r>
    </w:p>
    <w:p w:rsidR="00D429EC" w:rsidRPr="00D429EC" w:rsidRDefault="00D429EC" w:rsidP="00D429EC">
      <w:pPr>
        <w:rPr>
          <w:sz w:val="44"/>
          <w:szCs w:val="44"/>
          <w:lang w:val="en-GB"/>
        </w:rPr>
      </w:pPr>
      <w:r w:rsidRPr="00D429EC">
        <w:rPr>
          <w:sz w:val="44"/>
          <w:szCs w:val="44"/>
          <w:lang w:val="en-GB"/>
        </w:rPr>
        <w:t>Total all liabilities, which should be a separate listing on the balance sheet.</w:t>
      </w:r>
    </w:p>
    <w:p w:rsidR="00D429EC" w:rsidRPr="00D429EC" w:rsidRDefault="00D429EC" w:rsidP="00D429EC">
      <w:pPr>
        <w:rPr>
          <w:sz w:val="44"/>
          <w:szCs w:val="44"/>
          <w:lang w:val="en-GB"/>
        </w:rPr>
      </w:pPr>
      <w:r w:rsidRPr="00D429EC">
        <w:rPr>
          <w:sz w:val="44"/>
          <w:szCs w:val="44"/>
          <w:lang w:val="en-GB"/>
        </w:rPr>
        <w:t>Locate total shareholder's equity and add the number to total liabilities.</w:t>
      </w:r>
    </w:p>
    <w:p w:rsidR="00D429EC" w:rsidRPr="00D429EC" w:rsidRDefault="00D429EC" w:rsidP="00D429EC">
      <w:pPr>
        <w:rPr>
          <w:sz w:val="44"/>
          <w:szCs w:val="44"/>
          <w:lang w:val="en-GB"/>
        </w:rPr>
      </w:pPr>
      <w:r w:rsidRPr="00D429EC">
        <w:rPr>
          <w:sz w:val="44"/>
          <w:szCs w:val="44"/>
          <w:lang w:val="en-GB"/>
        </w:rPr>
        <w:t>Total assets will equal the sum of liabilities and total equity.</w:t>
      </w:r>
    </w:p>
    <w:p w:rsidR="00D429EC" w:rsidRPr="00D429EC" w:rsidRDefault="00D429EC" w:rsidP="00D429EC">
      <w:pPr>
        <w:rPr>
          <w:sz w:val="44"/>
          <w:szCs w:val="44"/>
          <w:lang w:val="en-GB"/>
        </w:rPr>
      </w:pPr>
    </w:p>
    <w:p w:rsidR="00D429EC" w:rsidRPr="00D429EC" w:rsidRDefault="00D429EC" w:rsidP="00D429EC">
      <w:pPr>
        <w:rPr>
          <w:sz w:val="44"/>
          <w:szCs w:val="44"/>
          <w:lang w:val="en-GB"/>
        </w:rPr>
      </w:pPr>
    </w:p>
    <w:p w:rsidR="00D429EC" w:rsidRPr="00D429EC" w:rsidRDefault="00D429EC" w:rsidP="00D429EC">
      <w:pPr>
        <w:rPr>
          <w:sz w:val="44"/>
          <w:szCs w:val="44"/>
          <w:lang w:val="en-GB"/>
        </w:rPr>
      </w:pPr>
      <w:r w:rsidRPr="00D429EC">
        <w:rPr>
          <w:sz w:val="44"/>
          <w:szCs w:val="44"/>
          <w:lang w:val="en-GB"/>
        </w:rPr>
        <w:t>As an example, let's say for the fiscal year, leading retailer XYZ Corporation reported the following on its balance sheet:</w:t>
      </w:r>
    </w:p>
    <w:p w:rsidR="00D429EC" w:rsidRPr="00D429EC" w:rsidRDefault="00D429EC" w:rsidP="00D429EC">
      <w:pPr>
        <w:rPr>
          <w:sz w:val="44"/>
          <w:szCs w:val="44"/>
          <w:lang w:val="en-GB"/>
        </w:rPr>
      </w:pPr>
    </w:p>
    <w:p w:rsidR="00D429EC" w:rsidRPr="00D429EC" w:rsidRDefault="00D429EC" w:rsidP="00D429EC">
      <w:pPr>
        <w:rPr>
          <w:sz w:val="44"/>
          <w:szCs w:val="44"/>
          <w:lang w:val="en-GB"/>
        </w:rPr>
      </w:pPr>
      <w:r w:rsidRPr="00D429EC">
        <w:rPr>
          <w:sz w:val="44"/>
          <w:szCs w:val="44"/>
          <w:lang w:val="en-GB"/>
        </w:rPr>
        <w:t>Total assets: $170 billion</w:t>
      </w:r>
    </w:p>
    <w:p w:rsidR="00D429EC" w:rsidRPr="00D429EC" w:rsidRDefault="00D429EC" w:rsidP="00D429EC">
      <w:pPr>
        <w:rPr>
          <w:sz w:val="44"/>
          <w:szCs w:val="44"/>
          <w:lang w:val="en-GB"/>
        </w:rPr>
      </w:pPr>
      <w:r w:rsidRPr="00D429EC">
        <w:rPr>
          <w:sz w:val="44"/>
          <w:szCs w:val="44"/>
          <w:lang w:val="en-GB"/>
        </w:rPr>
        <w:t>Total liabilities: $120 billion</w:t>
      </w:r>
    </w:p>
    <w:p w:rsidR="00D429EC" w:rsidRPr="00D429EC" w:rsidRDefault="00D429EC" w:rsidP="00D429EC">
      <w:pPr>
        <w:rPr>
          <w:sz w:val="44"/>
          <w:szCs w:val="44"/>
          <w:lang w:val="en-GB"/>
        </w:rPr>
      </w:pPr>
      <w:r w:rsidRPr="00D429EC">
        <w:rPr>
          <w:sz w:val="44"/>
          <w:szCs w:val="44"/>
          <w:lang w:val="en-GB"/>
        </w:rPr>
        <w:t>Total shareholders' equity: $50 billion</w:t>
      </w:r>
    </w:p>
    <w:p w:rsidR="00D429EC" w:rsidRPr="00D429EC" w:rsidRDefault="00D429EC" w:rsidP="00D429EC">
      <w:pPr>
        <w:rPr>
          <w:sz w:val="44"/>
          <w:szCs w:val="44"/>
          <w:lang w:val="en-GB"/>
        </w:rPr>
      </w:pPr>
    </w:p>
    <w:p w:rsidR="00D429EC" w:rsidRPr="005F476E" w:rsidRDefault="00D429EC" w:rsidP="00FC3C02">
      <w:pPr>
        <w:rPr>
          <w:color w:val="FFFFFF" w:themeColor="background1"/>
          <w:sz w:val="44"/>
          <w:szCs w:val="44"/>
          <w:lang w:val="en-GB"/>
        </w:rPr>
      </w:pPr>
      <w:r w:rsidRPr="00D429EC">
        <w:rPr>
          <w:sz w:val="44"/>
          <w:szCs w:val="44"/>
          <w:lang w:val="en-GB"/>
        </w:rPr>
        <w:t>If we calculate the right-hand side of the accounting equation (equity + liabilities), we arrive at ($50 billion + $120 billion) = $170 billion, which matches the value of the assets reported by the company.</w:t>
      </w:r>
      <w:r w:rsidR="005F476E">
        <w:rPr>
          <w:color w:val="FFFFFF" w:themeColor="background1"/>
          <w:sz w:val="44"/>
          <w:szCs w:val="44"/>
          <w:lang w:val="en-GB"/>
        </w:rPr>
        <w:t>”</w:t>
      </w:r>
    </w:p>
    <w:sectPr w:rsidR="00D429EC" w:rsidRPr="005F4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71037"/>
    <w:multiLevelType w:val="hybridMultilevel"/>
    <w:tmpl w:val="668C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F1167"/>
    <w:multiLevelType w:val="hybridMultilevel"/>
    <w:tmpl w:val="A40A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AC"/>
    <w:rsid w:val="001D32AC"/>
    <w:rsid w:val="005F476E"/>
    <w:rsid w:val="00752509"/>
    <w:rsid w:val="00853817"/>
    <w:rsid w:val="00B00225"/>
    <w:rsid w:val="00BA0C76"/>
    <w:rsid w:val="00C24F02"/>
    <w:rsid w:val="00D429EC"/>
    <w:rsid w:val="00E2703A"/>
    <w:rsid w:val="00E8696B"/>
    <w:rsid w:val="00FC3C02"/>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7AD44F0-E5FC-9346-947A-F1CDBF87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AC"/>
    <w:pPr>
      <w:ind w:left="720"/>
      <w:contextualSpacing/>
    </w:pPr>
  </w:style>
  <w:style w:type="paragraph" w:styleId="NormalWeb">
    <w:name w:val="Normal (Web)"/>
    <w:basedOn w:val="Normal"/>
    <w:uiPriority w:val="99"/>
    <w:semiHidden/>
    <w:unhideWhenUsed/>
    <w:rsid w:val="00FC3C02"/>
    <w:pPr>
      <w:spacing w:before="100" w:beforeAutospacing="1" w:after="100" w:afterAutospacing="1"/>
    </w:pPr>
    <w:rPr>
      <w:rFonts w:ascii="Times New Roman" w:hAnsi="Times New Roman" w:cs="Times New Roman"/>
      <w:sz w:val="24"/>
      <w:szCs w:val="24"/>
    </w:rPr>
  </w:style>
  <w:style w:type="paragraph" w:customStyle="1" w:styleId="s4">
    <w:name w:val="s4"/>
    <w:basedOn w:val="Normal"/>
    <w:rsid w:val="00FC3C02"/>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FC3C02"/>
  </w:style>
  <w:style w:type="character" w:customStyle="1" w:styleId="apple-converted-space">
    <w:name w:val="apple-converted-space"/>
    <w:basedOn w:val="DefaultParagraphFont"/>
    <w:rsid w:val="00FC3C02"/>
  </w:style>
  <w:style w:type="character" w:customStyle="1" w:styleId="s5">
    <w:name w:val="s5"/>
    <w:basedOn w:val="DefaultParagraphFont"/>
    <w:rsid w:val="00FC3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5219">
      <w:bodyDiv w:val="1"/>
      <w:marLeft w:val="0"/>
      <w:marRight w:val="0"/>
      <w:marTop w:val="0"/>
      <w:marBottom w:val="0"/>
      <w:divBdr>
        <w:top w:val="none" w:sz="0" w:space="0" w:color="auto"/>
        <w:left w:val="none" w:sz="0" w:space="0" w:color="auto"/>
        <w:bottom w:val="none" w:sz="0" w:space="0" w:color="auto"/>
        <w:right w:val="none" w:sz="0" w:space="0" w:color="auto"/>
      </w:divBdr>
    </w:div>
    <w:div w:id="20659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Aqsa khan</dc:creator>
  <cp:keywords/>
  <dc:description/>
  <cp:lastModifiedBy>923367700306</cp:lastModifiedBy>
  <cp:revision>2</cp:revision>
  <dcterms:created xsi:type="dcterms:W3CDTF">2020-08-24T12:45:00Z</dcterms:created>
  <dcterms:modified xsi:type="dcterms:W3CDTF">2020-08-24T12:45:00Z</dcterms:modified>
</cp:coreProperties>
</file>