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hint="default" w:ascii="Impact" w:hAnsi="Impact"/>
          <w:b w:val="0"/>
          <w:bCs/>
          <w:sz w:val="28"/>
          <w:szCs w:val="28"/>
          <w:u w:color="000000"/>
          <w:lang w:val="en-US"/>
        </w:rPr>
      </w:pPr>
    </w:p>
    <w:p>
      <w:pPr>
        <w:spacing w:after="0" w:line="360" w:lineRule="auto"/>
        <w:rPr>
          <w:rFonts w:hint="default" w:ascii="TechnicLite" w:hAnsi="TechnicLite" w:cs="TechnicLite"/>
          <w:b/>
          <w:sz w:val="24"/>
          <w:szCs w:val="24"/>
          <w:u w:color="000000"/>
          <w:lang w:val="en-US"/>
        </w:rPr>
      </w:pPr>
      <w:r>
        <w:rPr>
          <w:rFonts w:hint="default" w:ascii="TechnicLite" w:hAnsi="TechnicLite" w:cs="TechnicLite"/>
          <w:b/>
          <w:sz w:val="24"/>
          <w:szCs w:val="24"/>
          <w:u w:color="000000"/>
          <w:lang w:val="en-US"/>
        </w:rPr>
        <w:t xml:space="preserve">Name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Abid khan</w:t>
      </w:r>
    </w:p>
    <w:p>
      <w:pPr>
        <w:spacing w:after="0" w:line="360" w:lineRule="auto"/>
        <w:rPr>
          <w:rFonts w:hint="default" w:ascii="TechnicLite" w:hAnsi="TechnicLite" w:cs="TechnicLite"/>
          <w:b/>
          <w:sz w:val="24"/>
          <w:szCs w:val="24"/>
          <w:u w:color="000000"/>
          <w:lang w:val="en-US"/>
        </w:rPr>
      </w:pPr>
      <w:r>
        <w:rPr>
          <w:rFonts w:hint="default" w:ascii="TechnicLite" w:hAnsi="TechnicLite" w:cs="TechnicLite"/>
          <w:b/>
          <w:sz w:val="24"/>
          <w:szCs w:val="24"/>
          <w:u w:color="000000"/>
          <w:lang w:val="en-US"/>
        </w:rPr>
        <w:t xml:space="preserve">Id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13763</w:t>
      </w:r>
    </w:p>
    <w:p>
      <w:pPr>
        <w:spacing w:after="0" w:line="360" w:lineRule="auto"/>
        <w:rPr>
          <w:rFonts w:hint="default" w:ascii="TechnicLite" w:hAnsi="TechnicLite" w:cs="TechnicLite"/>
          <w:b/>
          <w:sz w:val="24"/>
          <w:szCs w:val="24"/>
          <w:u w:color="000000"/>
          <w:lang w:val="en-US"/>
        </w:rPr>
      </w:pPr>
      <w:r>
        <w:rPr>
          <w:rFonts w:hint="default" w:ascii="TechnicLite" w:hAnsi="TechnicLite" w:cs="TechnicLite"/>
          <w:b/>
          <w:sz w:val="24"/>
          <w:szCs w:val="24"/>
          <w:u w:color="000000"/>
          <w:lang w:val="en-US"/>
        </w:rPr>
        <w:t xml:space="preserve">Bs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DT 6</w:t>
      </w:r>
      <w:r>
        <w:rPr>
          <w:rFonts w:hint="default" w:ascii="TechnicLite" w:hAnsi="TechnicLite" w:cs="TechnicLite"/>
          <w:b/>
          <w:sz w:val="24"/>
          <w:szCs w:val="24"/>
          <w:u w:color="000000"/>
          <w:vertAlign w:val="superscript"/>
          <w:lang w:val="en-US"/>
        </w:rPr>
        <w:t>th</w:t>
      </w:r>
      <w:r>
        <w:rPr>
          <w:rFonts w:hint="default" w:ascii="TechnicLite" w:hAnsi="TechnicLite" w:cs="TechnicLite"/>
          <w:b/>
          <w:sz w:val="24"/>
          <w:szCs w:val="24"/>
          <w:u w:color="000000"/>
          <w:lang w:val="en-US"/>
        </w:rPr>
        <w:t xml:space="preserve">  </w:t>
      </w:r>
    </w:p>
    <w:p>
      <w:pPr>
        <w:spacing w:after="0" w:line="360" w:lineRule="auto"/>
        <w:rPr>
          <w:rFonts w:hint="default" w:ascii="TechnicLite" w:hAnsi="TechnicLite" w:cs="TechnicLite"/>
          <w:b/>
          <w:sz w:val="24"/>
          <w:szCs w:val="24"/>
          <w:u w:color="000000"/>
        </w:rPr>
      </w:pPr>
      <w:r>
        <w:rPr>
          <w:rFonts w:hint="default" w:ascii="TechnicLite" w:hAnsi="TechnicLite" w:cs="TechnicLite"/>
          <w:b/>
          <w:sz w:val="24"/>
          <w:szCs w:val="24"/>
          <w:u w:color="000000"/>
        </w:rPr>
        <w:t>Course Title:</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r>
      <w:r>
        <w:rPr>
          <w:rFonts w:hint="default" w:ascii="TechnicLite" w:hAnsi="TechnicLite" w:cs="TechnicLite"/>
          <w:b/>
          <w:sz w:val="24"/>
          <w:szCs w:val="24"/>
          <w:u w:color="000000"/>
        </w:rPr>
        <w:t xml:space="preserve"> Prosthodontic </w:t>
      </w:r>
    </w:p>
    <w:p>
      <w:pPr>
        <w:spacing w:after="0" w:line="360" w:lineRule="auto"/>
        <w:rPr>
          <w:rFonts w:hint="default" w:ascii="TechnicLite" w:hAnsi="TechnicLite" w:cs="TechnicLite"/>
          <w:b/>
          <w:sz w:val="24"/>
          <w:szCs w:val="24"/>
          <w:u w:color="000000"/>
          <w:lang w:val="en-US"/>
        </w:rPr>
      </w:pPr>
      <w:r>
        <w:rPr>
          <w:rFonts w:hint="default" w:ascii="TechnicLite" w:hAnsi="TechnicLite" w:cs="TechnicLite"/>
          <w:b/>
          <w:sz w:val="24"/>
          <w:szCs w:val="24"/>
          <w:u w:color="000000"/>
        </w:rPr>
        <w:t xml:space="preserve"> Instructor:</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t/>
      </w:r>
      <w:r>
        <w:rPr>
          <w:rFonts w:hint="default" w:ascii="TechnicLite" w:hAnsi="TechnicLite" w:cs="TechnicLite"/>
          <w:b/>
          <w:sz w:val="24"/>
          <w:szCs w:val="24"/>
          <w:u w:color="000000"/>
          <w:lang w:val="en-US"/>
        </w:rPr>
        <w:tab/>
      </w:r>
      <w:r>
        <w:rPr>
          <w:rFonts w:hint="default" w:ascii="TechnicLite" w:hAnsi="TechnicLite" w:cs="TechnicLite"/>
          <w:b/>
          <w:sz w:val="24"/>
          <w:szCs w:val="24"/>
          <w:u w:color="000000"/>
        </w:rPr>
        <w:t xml:space="preserve"> Ms. Salma Isha</w:t>
      </w:r>
      <w:r>
        <w:rPr>
          <w:rFonts w:hint="default" w:ascii="TechnicLite" w:hAnsi="TechnicLite" w:cs="TechnicLite"/>
          <w:b/>
          <w:sz w:val="24"/>
          <w:szCs w:val="24"/>
          <w:u w:color="000000"/>
          <w:lang w:val="en-US"/>
        </w:rPr>
        <w:t>q.</w:t>
      </w:r>
    </w:p>
    <w:p>
      <w:pPr>
        <w:spacing w:after="0" w:line="360" w:lineRule="auto"/>
        <w:rPr>
          <w:rFonts w:hint="default" w:ascii="TechnicLite" w:hAnsi="TechnicLite" w:cs="TechnicLite"/>
          <w:b/>
          <w:sz w:val="24"/>
          <w:szCs w:val="24"/>
          <w:u w:color="000000"/>
          <w:lang w:val="en-US"/>
        </w:rPr>
      </w:pPr>
      <w:r>
        <w:rPr>
          <w:rFonts w:hint="default" w:ascii="TechnicLite" w:hAnsi="TechnicLite" w:cs="TechnicLite"/>
          <w:b/>
          <w:sz w:val="24"/>
          <w:szCs w:val="24"/>
          <w:u w:color="000000"/>
          <w:lang w:val="en-US"/>
        </w:rPr>
        <w:t>Final term assignment 2020.</w:t>
      </w:r>
    </w:p>
    <w:p>
      <w:pPr>
        <w:pStyle w:val="7"/>
        <w:pBdr>
          <w:bottom w:val="single" w:color="auto" w:sz="12" w:space="1"/>
        </w:pBdr>
        <w:spacing w:after="0" w:line="240" w:lineRule="auto"/>
        <w:ind w:left="0"/>
        <w:jc w:val="both"/>
        <w:rPr>
          <w:rFonts w:ascii="Times New Roman" w:hAnsi="Times New Roman" w:cs="Times New Roman"/>
          <w:sz w:val="18"/>
          <w:szCs w:val="18"/>
        </w:rPr>
      </w:pPr>
    </w:p>
    <w:p>
      <w:pPr>
        <w:rPr>
          <w:rFonts w:ascii="Times New Roman" w:hAnsi="Times New Roman" w:cs="Times New Roman"/>
          <w:sz w:val="24"/>
          <w:szCs w:val="24"/>
        </w:rPr>
      </w:pPr>
    </w:p>
    <w:p>
      <w:pPr>
        <w:spacing w:line="480" w:lineRule="auto"/>
        <w:ind w:left="540" w:hanging="540"/>
        <w:jc w:val="both"/>
        <w:rPr>
          <w:rFonts w:ascii="Times New Roman" w:hAnsi="Times New Roman" w:cs="Times New Roman"/>
          <w:b/>
          <w:bCs/>
          <w:color w:val="0000FF"/>
          <w:sz w:val="28"/>
          <w:szCs w:val="28"/>
        </w:rPr>
      </w:pPr>
      <w:r>
        <w:rPr>
          <w:rFonts w:ascii="Times New Roman" w:hAnsi="Times New Roman" w:cs="Times New Roman"/>
          <w:b/>
          <w:bCs/>
          <w:color w:val="0000FF"/>
          <w:sz w:val="28"/>
          <w:szCs w:val="28"/>
        </w:rPr>
        <w:t xml:space="preserve"> Q1: For what purpose articulator is used and why?</w:t>
      </w:r>
    </w:p>
    <w:p>
      <w:pPr>
        <w:spacing w:line="480" w:lineRule="auto"/>
        <w:jc w:val="both"/>
        <w:rPr>
          <w:rFonts w:hint="default" w:ascii="Times New Roman" w:hAnsi="Times New Roman"/>
          <w:b/>
          <w:bCs/>
          <w:color w:val="000000" w:themeColor="text1"/>
          <w:sz w:val="32"/>
          <w:szCs w:val="32"/>
          <w:lang w:val="en-US"/>
          <w14:textFill>
            <w14:solidFill>
              <w14:schemeClr w14:val="tx1"/>
            </w14:solidFill>
          </w14:textFill>
        </w:rPr>
      </w:pPr>
      <w:r>
        <w:rPr>
          <w:rFonts w:hint="default" w:ascii="Times New Roman" w:hAnsi="Times New Roman" w:cs="Times New Roman"/>
          <w:b/>
          <w:bCs/>
          <w:color w:val="000000" w:themeColor="text1"/>
          <w:sz w:val="32"/>
          <w:szCs w:val="32"/>
          <w:lang w:val="en-US"/>
          <w14:textFill>
            <w14:solidFill>
              <w14:schemeClr w14:val="tx1"/>
            </w14:solidFill>
          </w14:textFill>
        </w:rPr>
        <w:t xml:space="preserve">Ans 2: </w:t>
      </w:r>
      <w:r>
        <w:rPr>
          <w:rFonts w:hint="default" w:ascii="Times New Roman" w:hAnsi="Times New Roman"/>
          <w:b/>
          <w:bCs/>
          <w:color w:val="000000" w:themeColor="text1"/>
          <w:sz w:val="32"/>
          <w:szCs w:val="32"/>
          <w:lang w:val="en-US"/>
          <w14:textFill>
            <w14:solidFill>
              <w14:schemeClr w14:val="tx1"/>
            </w14:solidFill>
          </w14:textFill>
        </w:rPr>
        <w:t>Uses of articulator:•</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 xml:space="preserve">To diagnosis the state of occlusion in both the nature and artificial dentition. </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 xml:space="preserve">To plan dental procedures based on the relationships between opposing natural and artificial teeth e.g. evaluation of the possibility of balanced occlusion. </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 xml:space="preserve">To aid in fabrication of restoration and Prosthodontics replacement. </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 xml:space="preserve">To correct and modify complete restoration. </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To arrange artificial teeth.</w:t>
      </w:r>
    </w:p>
    <w:p>
      <w:pPr>
        <w:spacing w:line="480" w:lineRule="auto"/>
        <w:ind w:left="540" w:firstLine="0" w:firstLineChars="0"/>
        <w:jc w:val="both"/>
        <w:rPr>
          <w:rFonts w:hint="default" w:ascii="Times New Roman" w:hAnsi="Times New Roman"/>
          <w:b/>
          <w:bCs/>
          <w:color w:val="000000" w:themeColor="text1"/>
          <w:sz w:val="32"/>
          <w:szCs w:val="32"/>
          <w:lang w:val="en-US"/>
          <w14:textFill>
            <w14:solidFill>
              <w14:schemeClr w14:val="tx1"/>
            </w14:solidFill>
          </w14:textFill>
        </w:rPr>
      </w:pPr>
      <w:r>
        <w:rPr>
          <w:rFonts w:hint="default" w:ascii="Times New Roman" w:hAnsi="Times New Roman"/>
          <w:b/>
          <w:bCs/>
          <w:color w:val="000000" w:themeColor="text1"/>
          <w:sz w:val="32"/>
          <w:szCs w:val="32"/>
          <w:lang w:val="en-US"/>
          <w14:textFill>
            <w14:solidFill>
              <w14:schemeClr w14:val="tx1"/>
            </w14:solidFill>
          </w14:textFill>
        </w:rPr>
        <w:t>Why we use articulator:</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 xml:space="preserve">A temporomandibular joint-like device used to hold models of teeth in the same alignment as a patient’s jaw. </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Allowing an orthodontist to simulate the relationships of the bite in restorative and diagnostic procedures.</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 xml:space="preserve">An articulator assists in the accurate fabrication of the biting surfaces of removable prosthodontic appliances (dentures), </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Fixed prosthodontic restorations (implants, crowns, bridges, inlays and onlays) and orthodontic appliances.</w:t>
      </w:r>
    </w:p>
    <w:p>
      <w:pPr>
        <w:spacing w:line="480" w:lineRule="auto"/>
        <w:ind w:left="540" w:firstLine="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Used with skill it ensures correct interdigitation of the teeth and an anatomically functional biting plane.</w:t>
      </w:r>
    </w:p>
    <w:p>
      <w:pPr>
        <w:spacing w:line="480" w:lineRule="auto"/>
        <w:ind w:left="540" w:firstLine="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lang w:val="en-US"/>
          <w14:textFill>
            <w14:solidFill>
              <w14:schemeClr w14:val="tx1"/>
            </w14:solidFill>
          </w14:textFill>
        </w:rPr>
        <w:t>Articulators are used mainly by dental technicians in fabrication of prostheses and information regarding bite can be communicated from the prescribing dentist via a facebow alone.</w:t>
      </w:r>
    </w:p>
    <w:p>
      <w:pPr>
        <w:spacing w:line="480" w:lineRule="auto"/>
        <w:ind w:left="540" w:hanging="540"/>
        <w:jc w:val="both"/>
        <w:rPr>
          <w:rFonts w:ascii="Times New Roman" w:hAnsi="Times New Roman" w:cs="Times New Roman"/>
          <w:b/>
          <w:bCs/>
          <w:color w:val="0000FF"/>
          <w:sz w:val="28"/>
          <w:szCs w:val="28"/>
        </w:rPr>
      </w:pPr>
      <w:r>
        <w:rPr>
          <w:rFonts w:ascii="Times New Roman" w:hAnsi="Times New Roman" w:cs="Times New Roman"/>
          <w:b/>
          <w:bCs/>
          <w:color w:val="0000FF"/>
          <w:sz w:val="28"/>
          <w:szCs w:val="28"/>
        </w:rPr>
        <w:t xml:space="preserve"> Q2: Demonstrate why we perform finishing and polishing procedure? </w:t>
      </w:r>
    </w:p>
    <w:p>
      <w:pPr>
        <w:spacing w:line="480" w:lineRule="auto"/>
        <w:ind w:left="540" w:hanging="540"/>
        <w:jc w:val="both"/>
        <w:rPr>
          <w:rFonts w:hint="eastAsia" w:asciiTheme="minorEastAsia" w:hAnsiTheme="minorEastAsia" w:eastAsiaTheme="minorEastAsia" w:cstheme="minorEastAsia"/>
          <w:b/>
          <w:bCs/>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14:textFill>
            <w14:solidFill>
              <w14:schemeClr w14:val="tx1"/>
            </w14:solidFill>
          </w14:textFill>
        </w:rPr>
        <w:t xml:space="preserve">Ans 2: FINISHING AND POLISHING </w:t>
      </w:r>
    </w:p>
    <w:p>
      <w:pPr>
        <w:spacing w:line="480" w:lineRule="auto"/>
        <w:ind w:firstLine="72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 xml:space="preserve">. The primary goal of finishing and polishing technology and procedures in dental </w:t>
      </w:r>
      <w:r>
        <w:rPr>
          <w:rFonts w:hint="default" w:ascii="Times New Roman" w:hAnsi="Times New Roman"/>
          <w:color w:val="000000" w:themeColor="text1"/>
          <w:sz w:val="24"/>
          <w:szCs w:val="24"/>
          <w:lang w:val="en-US"/>
          <w14:textFill>
            <w14:solidFill>
              <w14:schemeClr w14:val="tx1"/>
            </w14:solidFill>
          </w14:textFill>
        </w:rPr>
        <w:tab/>
        <w:t/>
      </w:r>
      <w:r>
        <w:rPr>
          <w:rFonts w:hint="default" w:ascii="Times New Roman" w:hAnsi="Times New Roman"/>
          <w:color w:val="000000" w:themeColor="text1"/>
          <w:sz w:val="24"/>
          <w:szCs w:val="24"/>
          <w:lang w:val="en-US"/>
          <w14:textFill>
            <w14:solidFill>
              <w14:schemeClr w14:val="tx1"/>
            </w14:solidFill>
          </w14:textFill>
        </w:rPr>
        <w:tab/>
        <w:t xml:space="preserve">restorative procedures is to create restorations that are aesthetically natural and </w:t>
      </w:r>
      <w:r>
        <w:rPr>
          <w:rFonts w:hint="default" w:ascii="Times New Roman" w:hAnsi="Times New Roman"/>
          <w:color w:val="000000" w:themeColor="text1"/>
          <w:sz w:val="24"/>
          <w:szCs w:val="24"/>
          <w:lang w:val="en-US"/>
          <w14:textFill>
            <w14:solidFill>
              <w14:schemeClr w14:val="tx1"/>
            </w14:solidFill>
          </w14:textFill>
        </w:rPr>
        <w:tab/>
        <w:t/>
      </w:r>
      <w:r>
        <w:rPr>
          <w:rFonts w:hint="default" w:ascii="Times New Roman" w:hAnsi="Times New Roman"/>
          <w:color w:val="000000" w:themeColor="text1"/>
          <w:sz w:val="24"/>
          <w:szCs w:val="24"/>
          <w:lang w:val="en-US"/>
          <w14:textFill>
            <w14:solidFill>
              <w14:schemeClr w14:val="tx1"/>
            </w14:solidFill>
          </w14:textFill>
        </w:rPr>
        <w:tab/>
        <w:t>harmonize both in function and appearance with the surrounding natural tooth structure.</w:t>
      </w:r>
    </w:p>
    <w:p>
      <w:pPr>
        <w:spacing w:line="480" w:lineRule="auto"/>
        <w:ind w:left="540" w:firstLine="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Effective finishing and polishing of dental restorations not only result in optimal aesthetics but also provide for acceptable oral health of soft tissues and marginal integrity of the restorative interface. This review of abrasive technology in dentistry provides an overview of basic principles of abrasive science and considers some research concerning clinically relevant questions. The article also discusses some recent innovations in finishing and polishing devices. This review brings forward some newly published, outcome-based information concerning the relevance and importance of an effective knowledge of finishing and polishing techniques and materials. The overall aim is to provide an enhanced awareness and broader knowledge of the principles and tools available to produce optimal surface finishing and integrity in dental restoratives</w:t>
      </w:r>
    </w:p>
    <w:p>
      <w:pPr>
        <w:spacing w:line="480" w:lineRule="auto"/>
        <w:ind w:left="540" w:hanging="540"/>
        <w:jc w:val="both"/>
        <w:rPr>
          <w:rFonts w:hint="default" w:ascii="Times New Roman" w:hAnsi="Times New Roman" w:cs="Times New Roman"/>
          <w:b/>
          <w:bCs/>
          <w:color w:val="0000FF"/>
          <w:sz w:val="32"/>
          <w:szCs w:val="32"/>
          <w:lang w:val="en-US"/>
        </w:rPr>
      </w:pPr>
      <w:r>
        <w:rPr>
          <w:rFonts w:ascii="Times New Roman" w:hAnsi="Times New Roman" w:cs="Times New Roman"/>
          <w:b/>
          <w:bCs/>
          <w:color w:val="0000FF"/>
          <w:sz w:val="32"/>
          <w:szCs w:val="32"/>
        </w:rPr>
        <w:t>Q3: Who can use immediate denture?</w:t>
      </w:r>
      <w:r>
        <w:rPr>
          <w:rFonts w:hint="default" w:ascii="Times New Roman" w:hAnsi="Times New Roman" w:cs="Times New Roman"/>
          <w:b/>
          <w:bCs/>
          <w:color w:val="0000FF"/>
          <w:sz w:val="32"/>
          <w:szCs w:val="32"/>
          <w:lang w:val="en-US"/>
        </w:rPr>
        <w:t xml:space="preserve">  </w:t>
      </w:r>
    </w:p>
    <w:p>
      <w:pPr>
        <w:spacing w:line="480" w:lineRule="auto"/>
        <w:ind w:left="540" w:hanging="540"/>
        <w:jc w:val="both"/>
        <w:rPr>
          <w:rFonts w:hint="default" w:ascii="Times New Roman" w:hAnsi="Times New Roman" w:cs="Times New Roman"/>
          <w:b/>
          <w:bCs/>
          <w:color w:val="auto"/>
          <w:sz w:val="32"/>
          <w:szCs w:val="32"/>
          <w:lang w:val="en-US"/>
        </w:rPr>
      </w:pPr>
      <w:r>
        <w:rPr>
          <w:rFonts w:hint="default" w:ascii="Times New Roman" w:hAnsi="Times New Roman" w:cs="Times New Roman"/>
          <w:b/>
          <w:bCs/>
          <w:color w:val="auto"/>
          <w:sz w:val="32"/>
          <w:szCs w:val="32"/>
          <w:lang w:val="en-US"/>
        </w:rPr>
        <w:t xml:space="preserve">Ans : 3. </w:t>
      </w:r>
    </w:p>
    <w:p>
      <w:pPr>
        <w:numPr>
          <w:ilvl w:val="0"/>
          <w:numId w:val="1"/>
        </w:numPr>
        <w:spacing w:line="480" w:lineRule="auto"/>
        <w:ind w:left="840" w:leftChars="0" w:hanging="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Not everyone can use an Immediate dentures </w:t>
      </w:r>
    </w:p>
    <w:p>
      <w:pPr>
        <w:numPr>
          <w:ilvl w:val="0"/>
          <w:numId w:val="1"/>
        </w:numPr>
        <w:spacing w:line="480" w:lineRule="auto"/>
        <w:ind w:left="840" w:leftChars="0" w:hanging="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Most obviously people who have already had all their teeth extracted can’t get an immediate denture as their teeth are already gone </w:t>
      </w:r>
    </w:p>
    <w:p>
      <w:pPr>
        <w:numPr>
          <w:ilvl w:val="0"/>
          <w:numId w:val="1"/>
        </w:numPr>
        <w:spacing w:line="480" w:lineRule="auto"/>
        <w:ind w:left="840" w:leftChars="0" w:hanging="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For the immediate dentures procedure to work , the patient must have enough teeth left in </w:t>
      </w:r>
      <w:r>
        <w:rPr>
          <w:rFonts w:hint="default" w:ascii="Times New Roman" w:hAnsi="Times New Roman" w:cs="Times New Roman"/>
          <w:color w:val="000000" w:themeColor="text1"/>
          <w:sz w:val="24"/>
          <w:szCs w:val="24"/>
          <w:lang w:val="en-US"/>
          <w14:textFill>
            <w14:solidFill>
              <w14:schemeClr w14:val="tx1"/>
            </w14:solidFill>
          </w14:textFill>
        </w:rPr>
        <w:tab/>
        <w:t>their mouth to make .</w:t>
      </w:r>
    </w:p>
    <w:p>
      <w:pPr>
        <w:numPr>
          <w:ilvl w:val="0"/>
          <w:numId w:val="1"/>
        </w:numPr>
        <w:spacing w:line="480" w:lineRule="auto"/>
        <w:ind w:left="840" w:leftChars="0" w:hanging="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A suitable impression of the teeth</w:t>
      </w:r>
    </w:p>
    <w:p>
      <w:pPr>
        <w:numPr>
          <w:ilvl w:val="0"/>
          <w:numId w:val="1"/>
        </w:numPr>
        <w:spacing w:line="480" w:lineRule="auto"/>
        <w:ind w:left="840" w:leftChars="0" w:hanging="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A suitable registration of their bite </w:t>
      </w:r>
    </w:p>
    <w:p>
      <w:pPr>
        <w:numPr>
          <w:ilvl w:val="0"/>
          <w:numId w:val="1"/>
        </w:numPr>
        <w:spacing w:line="480" w:lineRule="auto"/>
        <w:ind w:left="840" w:leftChars="0" w:hanging="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If they don’t have enough teeth , or their teeth are in the wrong place to create a proper bite , or if their jaws have already changed shape due to loss of  the teeth . they won’t be suitable for the procedure </w:t>
      </w:r>
    </w:p>
    <w:p>
      <w:pPr>
        <w:numPr>
          <w:ilvl w:val="0"/>
          <w:numId w:val="1"/>
        </w:numPr>
        <w:spacing w:line="480" w:lineRule="auto"/>
        <w:ind w:left="840" w:leftChars="0" w:hanging="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Since they can be used as temporary fixtures, immediate dentures are Ideally suited for those looking for implant-supported dentures. They Can sit over the gum after the implants have been placed and are Healing over</w:t>
      </w:r>
    </w:p>
    <w:p>
      <w:pPr>
        <w:spacing w:line="480" w:lineRule="auto"/>
        <w:jc w:val="both"/>
        <w:rPr>
          <w:rFonts w:hint="default" w:ascii="Times New Roman" w:hAnsi="Times New Roman"/>
          <w:b/>
          <w:bCs/>
          <w:color w:val="0000FF"/>
          <w:sz w:val="32"/>
          <w:szCs w:val="32"/>
          <w:lang w:val="en-US"/>
        </w:rPr>
      </w:pPr>
      <w:r>
        <w:rPr>
          <w:rFonts w:ascii="Times New Roman" w:hAnsi="Times New Roman" w:cs="Times New Roman"/>
          <w:b/>
          <w:bCs/>
          <w:color w:val="0000FF"/>
          <w:sz w:val="32"/>
          <w:szCs w:val="32"/>
        </w:rPr>
        <w:t>Q4: (a) types of partial denture.</w:t>
      </w:r>
      <w:r>
        <w:rPr>
          <w:rFonts w:hint="default" w:ascii="Times New Roman" w:hAnsi="Times New Roman" w:cs="Times New Roman"/>
          <w:b/>
          <w:bCs/>
          <w:color w:val="0000FF"/>
          <w:sz w:val="32"/>
          <w:szCs w:val="32"/>
          <w:lang w:val="en-US"/>
        </w:rPr>
        <w:t xml:space="preserve"> </w:t>
      </w:r>
    </w:p>
    <w:p>
      <w:pPr>
        <w:spacing w:line="480" w:lineRule="auto"/>
        <w:jc w:val="both"/>
        <w:rPr>
          <w:rFonts w:hint="default" w:ascii="Times New Roman" w:hAnsi="Times New Roman"/>
          <w:b/>
          <w:bCs/>
          <w:color w:val="000000" w:themeColor="text1"/>
          <w:sz w:val="28"/>
          <w:szCs w:val="28"/>
          <w14:textFill>
            <w14:solidFill>
              <w14:schemeClr w14:val="tx1"/>
            </w14:solidFill>
          </w14:textFill>
        </w:rPr>
      </w:pPr>
      <w:r>
        <w:rPr>
          <w:rFonts w:hint="default" w:ascii="Times New Roman" w:hAnsi="Times New Roman"/>
          <w:b/>
          <w:bCs/>
          <w:color w:val="000000" w:themeColor="text1"/>
          <w:sz w:val="28"/>
          <w:szCs w:val="28"/>
          <w:lang w:val="en-US"/>
          <w14:textFill>
            <w14:solidFill>
              <w14:schemeClr w14:val="tx1"/>
            </w14:solidFill>
          </w14:textFill>
        </w:rPr>
        <w:t>Ans 4. (</w:t>
      </w:r>
      <w:r>
        <w:rPr>
          <w:rFonts w:hint="default" w:ascii="Times New Roman" w:hAnsi="Times New Roman"/>
          <w:b/>
          <w:bCs/>
          <w:color w:val="000000" w:themeColor="text1"/>
          <w:sz w:val="28"/>
          <w:szCs w:val="28"/>
          <w14:textFill>
            <w14:solidFill>
              <w14:schemeClr w14:val="tx1"/>
            </w14:solidFill>
          </w14:textFill>
        </w:rPr>
        <w:t>Part a</w:t>
      </w:r>
      <w:r>
        <w:rPr>
          <w:rFonts w:hint="default" w:ascii="Times New Roman" w:hAnsi="Times New Roman"/>
          <w:b/>
          <w:bCs/>
          <w:color w:val="000000" w:themeColor="text1"/>
          <w:sz w:val="28"/>
          <w:szCs w:val="28"/>
          <w:lang w:val="en-US"/>
          <w14:textFill>
            <w14:solidFill>
              <w14:schemeClr w14:val="tx1"/>
            </w14:solidFill>
          </w14:textFill>
        </w:rPr>
        <w:t>)</w:t>
      </w:r>
      <w:r>
        <w:rPr>
          <w:rFonts w:hint="default" w:ascii="Times New Roman" w:hAnsi="Times New Roman"/>
          <w:b/>
          <w:bCs/>
          <w:color w:val="000000" w:themeColor="text1"/>
          <w:sz w:val="28"/>
          <w:szCs w:val="28"/>
          <w14:textFill>
            <w14:solidFill>
              <w14:schemeClr w14:val="tx1"/>
            </w14:solidFill>
          </w14:textFill>
        </w:rPr>
        <w:t>.</w:t>
      </w:r>
      <w:r>
        <w:rPr>
          <w:rFonts w:hint="default" w:ascii="Times New Roman" w:hAnsi="Times New Roman"/>
          <w:b/>
          <w:bCs/>
          <w:color w:val="000000" w:themeColor="text1"/>
          <w:sz w:val="28"/>
          <w:szCs w:val="28"/>
          <w:lang w:val="en-US"/>
          <w14:textFill>
            <w14:solidFill>
              <w14:schemeClr w14:val="tx1"/>
            </w14:solidFill>
          </w14:textFill>
        </w:rPr>
        <w:t xml:space="preserve"> </w:t>
      </w:r>
      <w:r>
        <w:rPr>
          <w:rFonts w:hint="default" w:ascii="Times New Roman" w:hAnsi="Times New Roman"/>
          <w:b/>
          <w:bCs/>
          <w:color w:val="000000" w:themeColor="text1"/>
          <w:sz w:val="28"/>
          <w:szCs w:val="28"/>
          <w14:textFill>
            <w14:solidFill>
              <w14:schemeClr w14:val="tx1"/>
            </w14:solidFill>
          </w14:textFill>
        </w:rPr>
        <w:t>Types of partial bridge:</w:t>
      </w:r>
    </w:p>
    <w:p>
      <w:pPr>
        <w:spacing w:line="480" w:lineRule="auto"/>
        <w:ind w:firstLine="720" w:firstLineChars="0"/>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Cast Metal Removable Partial Denture. The most common type of removable partial </w:t>
      </w:r>
      <w:r>
        <w:rPr>
          <w:rFonts w:hint="default" w:ascii="Times New Roman" w:hAnsi="Times New Roman"/>
          <w:color w:val="000000" w:themeColor="text1"/>
          <w:sz w:val="24"/>
          <w:szCs w:val="24"/>
          <w:lang w:val="en-US"/>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denture consists of high-quality replacement teeth on a rigid cast metal frame.</w:t>
      </w:r>
    </w:p>
    <w:p>
      <w:pPr>
        <w:spacing w:line="480" w:lineRule="auto"/>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 xml:space="preserve">Acrylic Removable Partial Denture (Flipper). </w:t>
      </w:r>
    </w:p>
    <w:p>
      <w:pPr>
        <w:spacing w:line="480" w:lineRule="auto"/>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Flexible Partial Denture.</w:t>
      </w:r>
    </w:p>
    <w:p>
      <w:pPr>
        <w:spacing w:line="480" w:lineRule="auto"/>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Fixed Bridge.</w:t>
      </w:r>
    </w:p>
    <w:p>
      <w:pPr>
        <w:spacing w:line="480" w:lineRule="auto"/>
        <w:jc w:val="both"/>
        <w:rPr>
          <w:rFonts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Implant-Supported Fixed Bridge</w:t>
      </w:r>
    </w:p>
    <w:p>
      <w:pPr>
        <w:spacing w:line="480" w:lineRule="auto"/>
        <w:jc w:val="both"/>
        <w:rPr>
          <w:rFonts w:ascii="Times New Roman" w:hAnsi="Times New Roman" w:cs="Times New Roman"/>
          <w:b/>
          <w:bCs/>
          <w:color w:val="0070C0"/>
          <w:sz w:val="28"/>
          <w:szCs w:val="28"/>
          <w:highlight w:val="none"/>
          <w14:textFill>
            <w14:gradFill>
              <w14:gsLst>
                <w14:gs w14:pos="0">
                  <w14:srgbClr w14:val="012D86"/>
                </w14:gs>
                <w14:gs w14:pos="100000">
                  <w14:srgbClr w14:val="0E2557"/>
                </w14:gs>
              </w14:gsLst>
              <w14:lin w14:scaled="0"/>
            </w14:gradFill>
          </w14:textFill>
        </w:rPr>
      </w:pPr>
      <w:r>
        <w:rPr>
          <w:rFonts w:ascii="Times New Roman" w:hAnsi="Times New Roman" w:cs="Times New Roman"/>
          <w:b/>
          <w:bCs/>
          <w:color w:val="0070C0"/>
          <w:sz w:val="28"/>
          <w:szCs w:val="28"/>
          <w:highlight w:val="none"/>
          <w14:textFill>
            <w14:gradFill>
              <w14:gsLst>
                <w14:gs w14:pos="0">
                  <w14:srgbClr w14:val="012D86"/>
                </w14:gs>
                <w14:gs w14:pos="100000">
                  <w14:srgbClr w14:val="0E2557"/>
                </w14:gs>
              </w14:gsLst>
              <w14:lin w14:scaled="0"/>
            </w14:gradFill>
          </w14:textFill>
        </w:rPr>
        <w:t xml:space="preserve">      (b) what is the difference between survey and surveying?</w:t>
      </w:r>
    </w:p>
    <w:p>
      <w:pPr>
        <w:spacing w:line="480" w:lineRule="auto"/>
        <w:jc w:val="both"/>
        <w:rPr>
          <w:rFonts w:hint="default" w:ascii="Times New Roman" w:hAnsi="Times New Roman"/>
          <w:b/>
          <w:bCs/>
          <w:color w:val="000000" w:themeColor="text1"/>
          <w:sz w:val="36"/>
          <w:szCs w:val="36"/>
          <w:lang w:val="en-US"/>
          <w14:textFill>
            <w14:solidFill>
              <w14:schemeClr w14:val="tx1"/>
            </w14:solidFill>
          </w14:textFill>
        </w:rPr>
      </w:pPr>
      <w:r>
        <w:rPr>
          <w:rFonts w:hint="default" w:ascii="Times New Roman" w:hAnsi="Times New Roman"/>
          <w:b/>
          <w:bCs/>
          <w:color w:val="000000" w:themeColor="text1"/>
          <w:sz w:val="36"/>
          <w:szCs w:val="36"/>
          <w:lang w:val="en-US"/>
          <w14:textFill>
            <w14:solidFill>
              <w14:schemeClr w14:val="tx1"/>
            </w14:solidFill>
          </w14:textFill>
        </w:rPr>
        <w:t>Survey :</w:t>
      </w:r>
    </w:p>
    <w:p>
      <w:pPr>
        <w:spacing w:line="480" w:lineRule="auto"/>
        <w:ind w:firstLine="720" w:firstLineChars="0"/>
        <w:jc w:val="both"/>
        <w:rPr>
          <w:rFonts w:hint="default" w:ascii="Times New Roman" w:hAnsi="Times New Roman"/>
          <w:b w:val="0"/>
          <w:bCs w:val="0"/>
          <w:color w:val="000000" w:themeColor="text1"/>
          <w:sz w:val="24"/>
          <w:szCs w:val="24"/>
          <w:lang w:val="en-US"/>
          <w14:textFill>
            <w14:solidFill>
              <w14:schemeClr w14:val="tx1"/>
            </w14:solidFill>
          </w14:textFill>
        </w:rPr>
      </w:pPr>
      <w:r>
        <w:rPr>
          <w:rFonts w:hint="default" w:ascii="Times New Roman" w:hAnsi="Times New Roman"/>
          <w:b w:val="0"/>
          <w:bCs w:val="0"/>
          <w:color w:val="000000" w:themeColor="text1"/>
          <w:sz w:val="24"/>
          <w:szCs w:val="24"/>
          <w:lang w:val="en-US"/>
          <w14:textFill>
            <w14:solidFill>
              <w14:schemeClr w14:val="tx1"/>
            </w14:solidFill>
          </w14:textFill>
        </w:rPr>
        <w:t>Survey is defined as the method of collection of facts o information about the status</w:t>
      </w:r>
    </w:p>
    <w:p>
      <w:pPr>
        <w:spacing w:line="480" w:lineRule="auto"/>
        <w:ind w:firstLine="720" w:firstLineChars="0"/>
        <w:jc w:val="both"/>
        <w:rPr>
          <w:rFonts w:hint="default" w:ascii="Times New Roman" w:hAnsi="Times New Roman"/>
          <w:b w:val="0"/>
          <w:bCs w:val="0"/>
          <w:color w:val="000000" w:themeColor="text1"/>
          <w:sz w:val="24"/>
          <w:szCs w:val="24"/>
          <w:lang w:val="en-US"/>
          <w14:textFill>
            <w14:solidFill>
              <w14:schemeClr w14:val="tx1"/>
            </w14:solidFill>
          </w14:textFill>
        </w:rPr>
      </w:pPr>
      <w:r>
        <w:rPr>
          <w:rFonts w:hint="default" w:ascii="Times New Roman" w:hAnsi="Times New Roman"/>
          <w:b w:val="0"/>
          <w:bCs w:val="0"/>
          <w:color w:val="000000" w:themeColor="text1"/>
          <w:sz w:val="24"/>
          <w:szCs w:val="24"/>
          <w:lang w:val="en-US"/>
          <w14:textFill>
            <w14:solidFill>
              <w14:schemeClr w14:val="tx1"/>
            </w14:solidFill>
          </w14:textFill>
        </w:rPr>
        <w:t>OR</w:t>
      </w:r>
    </w:p>
    <w:p>
      <w:pPr>
        <w:spacing w:line="480" w:lineRule="auto"/>
        <w:ind w:firstLine="720" w:firstLineChars="0"/>
        <w:jc w:val="both"/>
        <w:rPr>
          <w:rFonts w:hint="default" w:ascii="Times New Roman" w:hAnsi="Times New Roman"/>
          <w:b w:val="0"/>
          <w:bCs w:val="0"/>
          <w:color w:val="000000" w:themeColor="text1"/>
          <w:sz w:val="24"/>
          <w:szCs w:val="24"/>
          <w:lang w:val="en-US"/>
          <w14:textFill>
            <w14:solidFill>
              <w14:schemeClr w14:val="tx1"/>
            </w14:solidFill>
          </w14:textFill>
        </w:rPr>
      </w:pPr>
      <w:r>
        <w:rPr>
          <w:rFonts w:hint="default" w:ascii="Times New Roman" w:hAnsi="Times New Roman"/>
          <w:b w:val="0"/>
          <w:bCs w:val="0"/>
          <w:color w:val="000000" w:themeColor="text1"/>
          <w:sz w:val="24"/>
          <w:szCs w:val="24"/>
          <w:lang w:val="en-US"/>
          <w14:textFill>
            <w14:solidFill>
              <w14:schemeClr w14:val="tx1"/>
            </w14:solidFill>
          </w14:textFill>
        </w:rPr>
        <w:t xml:space="preserve">Dental survey means collection of facts&amp;analysing &amp; evaluating </w:t>
      </w:r>
      <w:r>
        <w:rPr>
          <w:rFonts w:hint="default" w:ascii="Times New Roman" w:hAnsi="Times New Roman"/>
          <w:b w:val="0"/>
          <w:bCs w:val="0"/>
          <w:color w:val="000000" w:themeColor="text1"/>
          <w:sz w:val="24"/>
          <w:szCs w:val="24"/>
          <w:lang w:val="en-US"/>
          <w14:textFill>
            <w14:solidFill>
              <w14:schemeClr w14:val="tx1"/>
            </w14:solidFill>
          </w14:textFill>
        </w:rPr>
        <w:tab/>
        <w:t xml:space="preserve">them&amp;comparing that </w:t>
      </w:r>
      <w:r>
        <w:rPr>
          <w:rFonts w:hint="default" w:ascii="Times New Roman" w:hAnsi="Times New Roman"/>
          <w:b w:val="0"/>
          <w:bCs w:val="0"/>
          <w:color w:val="000000" w:themeColor="text1"/>
          <w:sz w:val="24"/>
          <w:szCs w:val="24"/>
          <w:lang w:val="en-US"/>
          <w14:textFill>
            <w14:solidFill>
              <w14:schemeClr w14:val="tx1"/>
            </w14:solidFill>
          </w14:textFill>
        </w:rPr>
        <w:tab/>
        <w:t xml:space="preserve">data to previous data collected with that of </w:t>
      </w:r>
      <w:r>
        <w:rPr>
          <w:rFonts w:hint="default" w:ascii="Times New Roman" w:hAnsi="Times New Roman"/>
          <w:b w:val="0"/>
          <w:bCs w:val="0"/>
          <w:color w:val="000000" w:themeColor="text1"/>
          <w:sz w:val="24"/>
          <w:szCs w:val="24"/>
          <w:lang w:val="en-US"/>
          <w14:textFill>
            <w14:solidFill>
              <w14:schemeClr w14:val="tx1"/>
            </w14:solidFill>
          </w14:textFill>
        </w:rPr>
        <w:tab/>
        <w:t>different place.</w:t>
      </w:r>
    </w:p>
    <w:p>
      <w:pPr>
        <w:spacing w:line="480" w:lineRule="auto"/>
        <w:ind w:firstLine="720" w:firstLineChars="0"/>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b w:val="0"/>
          <w:bCs w:val="0"/>
          <w:color w:val="000000" w:themeColor="text1"/>
          <w:sz w:val="24"/>
          <w:szCs w:val="24"/>
          <w:lang w:val="en-US"/>
          <w14:textFill>
            <w14:solidFill>
              <w14:schemeClr w14:val="tx1"/>
            </w14:solidFill>
          </w14:textFill>
        </w:rPr>
        <w:t xml:space="preserve">Basic oral health surveys are defined as surveys to collect the basic </w:t>
      </w:r>
      <w:r>
        <w:rPr>
          <w:rFonts w:hint="default" w:ascii="Times New Roman" w:hAnsi="Times New Roman"/>
          <w:b w:val="0"/>
          <w:bCs w:val="0"/>
          <w:color w:val="000000" w:themeColor="text1"/>
          <w:sz w:val="24"/>
          <w:szCs w:val="24"/>
          <w:lang w:val="en-US"/>
          <w14:textFill>
            <w14:solidFill>
              <w14:schemeClr w14:val="tx1"/>
            </w14:solidFill>
          </w14:textFill>
        </w:rPr>
        <w:tab/>
        <w:t xml:space="preserve">information </w:t>
      </w:r>
      <w:r>
        <w:rPr>
          <w:rFonts w:hint="default" w:ascii="Times New Roman" w:hAnsi="Times New Roman"/>
          <w:b w:val="0"/>
          <w:bCs w:val="0"/>
          <w:color w:val="000000" w:themeColor="text1"/>
          <w:sz w:val="24"/>
          <w:szCs w:val="24"/>
          <w:lang w:val="en-US"/>
          <w14:textFill>
            <w14:solidFill>
              <w14:schemeClr w14:val="tx1"/>
            </w14:solidFill>
          </w14:textFill>
        </w:rPr>
        <w:tab/>
        <w:t xml:space="preserve">about oral disease status&amp;treatment needs that is needed </w:t>
      </w:r>
      <w:r>
        <w:rPr>
          <w:rFonts w:hint="default" w:ascii="Times New Roman" w:hAnsi="Times New Roman"/>
          <w:b w:val="0"/>
          <w:bCs w:val="0"/>
          <w:color w:val="000000" w:themeColor="text1"/>
          <w:sz w:val="24"/>
          <w:szCs w:val="24"/>
          <w:lang w:val="en-US"/>
          <w14:textFill>
            <w14:solidFill>
              <w14:schemeClr w14:val="tx1"/>
            </w14:solidFill>
          </w14:textFill>
        </w:rPr>
        <w:tab/>
        <w:t xml:space="preserve">for planning or monitoring </w:t>
      </w:r>
      <w:r>
        <w:rPr>
          <w:rFonts w:hint="default" w:ascii="Times New Roman" w:hAnsi="Times New Roman"/>
          <w:b w:val="0"/>
          <w:bCs w:val="0"/>
          <w:color w:val="000000" w:themeColor="text1"/>
          <w:sz w:val="24"/>
          <w:szCs w:val="24"/>
          <w:lang w:val="en-US"/>
          <w14:textFill>
            <w14:solidFill>
              <w14:schemeClr w14:val="tx1"/>
            </w14:solidFill>
          </w14:textFill>
        </w:rPr>
        <w:tab/>
        <w:t>oral health care programs.</w:t>
      </w:r>
    </w:p>
    <w:p>
      <w:pPr>
        <w:spacing w:line="480" w:lineRule="auto"/>
        <w:jc w:val="both"/>
        <w:rPr>
          <w:rFonts w:hint="default" w:ascii="Times New Roman" w:hAnsi="Times New Roman" w:cs="Times New Roman"/>
          <w:b/>
          <w:bCs/>
          <w:color w:val="000000" w:themeColor="text1"/>
          <w:sz w:val="28"/>
          <w:szCs w:val="28"/>
          <w:lang w:val="en-US"/>
          <w14:textFill>
            <w14:solidFill>
              <w14:schemeClr w14:val="tx1"/>
            </w14:solidFill>
          </w14:textFill>
        </w:rPr>
      </w:pPr>
      <w:r>
        <w:rPr>
          <w:rFonts w:hint="default" w:ascii="Times New Roman" w:hAnsi="Times New Roman" w:cs="Times New Roman"/>
          <w:b/>
          <w:bCs/>
          <w:color w:val="000000" w:themeColor="text1"/>
          <w:sz w:val="28"/>
          <w:szCs w:val="28"/>
          <w:lang w:val="en-US"/>
          <w14:textFill>
            <w14:solidFill>
              <w14:schemeClr w14:val="tx1"/>
            </w14:solidFill>
          </w14:textFill>
        </w:rPr>
        <w:t xml:space="preserve">SURVEYING: </w:t>
      </w:r>
    </w:p>
    <w:p>
      <w:pPr>
        <w:spacing w:line="480" w:lineRule="auto"/>
        <w:ind w:firstLine="720" w:firstLineChars="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The procedure of locating or delineating the contour and position of the abutment teeth and associated structures before designing or removable partial denture.</w:t>
      </w:r>
    </w:p>
    <w:p>
      <w:pPr>
        <w:spacing w:line="480" w:lineRule="auto"/>
        <w:ind w:firstLine="720" w:firstLineChars="0"/>
        <w:jc w:val="both"/>
        <w:rPr>
          <w:rFonts w:hint="default" w:ascii="Times New Roman" w:hAnsi="Times New Roman"/>
          <w:b/>
          <w:bCs/>
          <w:color w:val="000000" w:themeColor="text1"/>
          <w:sz w:val="28"/>
          <w:szCs w:val="28"/>
          <w:lang w:val="en-US"/>
          <w14:textFill>
            <w14:solidFill>
              <w14:schemeClr w14:val="tx1"/>
            </w14:solidFill>
          </w14:textFill>
        </w:rPr>
      </w:pPr>
      <w:r>
        <w:rPr>
          <w:rFonts w:hint="default" w:ascii="Times New Roman" w:hAnsi="Times New Roman"/>
          <w:b/>
          <w:bCs/>
          <w:color w:val="000000" w:themeColor="text1"/>
          <w:sz w:val="28"/>
          <w:szCs w:val="28"/>
          <w:lang w:val="en-US"/>
          <w14:textFill>
            <w14:solidFill>
              <w14:schemeClr w14:val="tx1"/>
            </w14:solidFill>
          </w14:textFill>
        </w:rPr>
        <w:t>OR</w:t>
      </w:r>
    </w:p>
    <w:p>
      <w:pPr>
        <w:spacing w:line="480" w:lineRule="auto"/>
        <w:ind w:firstLine="7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 xml:space="preserve">An analysis and comparison of the prominence of intra oral contours associated with the </w:t>
      </w:r>
      <w:r>
        <w:rPr>
          <w:rFonts w:hint="default" w:ascii="Times New Roman" w:hAnsi="Times New Roman"/>
          <w:color w:val="000000" w:themeColor="text1"/>
          <w:sz w:val="24"/>
          <w:szCs w:val="24"/>
          <w:lang w:val="en-US"/>
          <w14:textFill>
            <w14:solidFill>
              <w14:schemeClr w14:val="tx1"/>
            </w14:solidFill>
          </w14:textFill>
        </w:rPr>
        <w:tab/>
        <w:t>fabrication of a dental prosthesis.</w:t>
      </w:r>
      <w:r>
        <w:rPr>
          <w:rFonts w:hint="default" w:ascii="Times New Roman" w:hAnsi="Times New Roman" w:cs="Times New Roman"/>
          <w:color w:val="000000" w:themeColor="text1"/>
          <w:sz w:val="24"/>
          <w:szCs w:val="24"/>
          <w:lang w:val="en-US"/>
          <w14:textFill>
            <w14:solidFill>
              <w14:schemeClr w14:val="tx1"/>
            </w14:solidFill>
          </w14:textFill>
        </w:rPr>
        <w:t xml:space="preserve"> . </w:t>
      </w:r>
    </w:p>
    <w:p>
      <w:pPr>
        <w:spacing w:line="480" w:lineRule="auto"/>
        <w:jc w:val="both"/>
        <w:rPr>
          <w:rFonts w:hint="default" w:ascii="Times New Roman" w:hAnsi="Times New Roman" w:cs="Times New Roman"/>
          <w:b/>
          <w:bCs/>
          <w:color w:val="0000FF"/>
          <w:sz w:val="28"/>
          <w:szCs w:val="28"/>
          <w:lang w:val="en-US"/>
        </w:rPr>
      </w:pPr>
      <w:r>
        <w:rPr>
          <w:rFonts w:ascii="Times New Roman" w:hAnsi="Times New Roman" w:cs="Times New Roman"/>
          <w:b/>
          <w:bCs/>
          <w:color w:val="0000FF"/>
          <w:sz w:val="28"/>
          <w:szCs w:val="28"/>
        </w:rPr>
        <w:t>Q5: Enlist the role of major co</w:t>
      </w:r>
      <w:r>
        <w:rPr>
          <w:rFonts w:hint="default" w:ascii="Times New Roman" w:hAnsi="Times New Roman" w:cs="Times New Roman"/>
          <w:b/>
          <w:bCs/>
          <w:color w:val="0000FF"/>
          <w:sz w:val="28"/>
          <w:szCs w:val="28"/>
          <w:lang w:val="en-US"/>
        </w:rPr>
        <w:t xml:space="preserve">nnector ?  </w:t>
      </w:r>
    </w:p>
    <w:p>
      <w:pPr>
        <w:spacing w:line="480" w:lineRule="auto"/>
        <w:jc w:val="both"/>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Ans 5. ROLE OF MAJOR CONNECTOR :</w:t>
      </w:r>
    </w:p>
    <w:p>
      <w:pPr>
        <w:spacing w:line="480" w:lineRule="auto"/>
        <w:ind w:firstLine="720" w:firstLineChars="0"/>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The  MAJOR CONNECTOR is that part of a RPD that joins the component parts</w:t>
      </w:r>
    </w:p>
    <w:p>
      <w:pPr>
        <w:spacing w:line="480" w:lineRule="auto"/>
        <w:ind w:firstLine="720" w:firstLineChars="0"/>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on one side of the arch to those on the opposite side.</w:t>
      </w:r>
    </w:p>
    <w:p>
      <w:pPr>
        <w:spacing w:line="480" w:lineRule="auto"/>
        <w:jc w:val="both"/>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 xml:space="preserve">Name of components of RPD: </w:t>
      </w:r>
    </w:p>
    <w:p>
      <w:pPr>
        <w:numPr>
          <w:ilvl w:val="0"/>
          <w:numId w:val="2"/>
        </w:numPr>
        <w:spacing w:line="480" w:lineRule="auto"/>
        <w:ind w:left="840" w:leftChars="0" w:hanging="420" w:firstLineChars="0"/>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 xml:space="preserve">Major connectors </w:t>
      </w:r>
    </w:p>
    <w:p>
      <w:pPr>
        <w:numPr>
          <w:ilvl w:val="0"/>
          <w:numId w:val="2"/>
        </w:numPr>
        <w:spacing w:line="480" w:lineRule="auto"/>
        <w:ind w:left="840" w:leftChars="0" w:hanging="420" w:firstLineChars="0"/>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 xml:space="preserve">Minor connector </w:t>
      </w:r>
    </w:p>
    <w:p>
      <w:pPr>
        <w:numPr>
          <w:ilvl w:val="0"/>
          <w:numId w:val="2"/>
        </w:numPr>
        <w:spacing w:line="480" w:lineRule="auto"/>
        <w:ind w:left="840" w:leftChars="0" w:hanging="420" w:firstLineChars="0"/>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Direct retainer</w:t>
      </w:r>
    </w:p>
    <w:p>
      <w:pPr>
        <w:numPr>
          <w:ilvl w:val="0"/>
          <w:numId w:val="2"/>
        </w:numPr>
        <w:spacing w:line="480" w:lineRule="auto"/>
        <w:ind w:left="840" w:leftChars="0" w:hanging="420" w:firstLineChars="0"/>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 xml:space="preserve">Indirect retainer </w:t>
      </w:r>
    </w:p>
    <w:p>
      <w:pPr>
        <w:numPr>
          <w:ilvl w:val="0"/>
          <w:numId w:val="2"/>
        </w:numPr>
        <w:spacing w:line="480" w:lineRule="auto"/>
        <w:ind w:left="840" w:leftChars="0" w:hanging="420" w:firstLineChars="0"/>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Denture base</w:t>
      </w:r>
    </w:p>
    <w:p>
      <w:pPr>
        <w:spacing w:line="480" w:lineRule="auto"/>
        <w:jc w:val="both"/>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General Characteristics:</w:t>
      </w:r>
    </w:p>
    <w:p>
      <w:pPr>
        <w:spacing w:line="480" w:lineRule="auto"/>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Should be rigid and provide cross-arch stability.</w:t>
      </w:r>
    </w:p>
    <w:p>
      <w:pPr>
        <w:spacing w:line="480" w:lineRule="auto"/>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Should be made from a compatible alloy.</w:t>
      </w:r>
    </w:p>
    <w:p>
      <w:pPr>
        <w:spacing w:line="480" w:lineRule="auto"/>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Should not impinge on oral tissues.</w:t>
      </w:r>
    </w:p>
    <w:p>
      <w:pPr>
        <w:spacing w:line="480" w:lineRule="auto"/>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Should not alter the natural contour on the palatal/lingual surfaces</w:t>
      </w:r>
    </w:p>
    <w:p>
      <w:pPr>
        <w:spacing w:line="480" w:lineRule="auto"/>
        <w:jc w:val="both"/>
        <w:rPr>
          <w:rFonts w:hint="default" w:ascii="Times New Roman" w:hAnsi="Times New Roman"/>
          <w:b/>
          <w:bCs/>
          <w:color w:val="auto"/>
          <w:sz w:val="28"/>
          <w:szCs w:val="28"/>
          <w:lang w:val="en-US"/>
        </w:rPr>
      </w:pPr>
      <w:r>
        <w:rPr>
          <w:rFonts w:hint="default" w:ascii="Times New Roman" w:hAnsi="Times New Roman"/>
          <w:b/>
          <w:bCs/>
          <w:color w:val="auto"/>
          <w:sz w:val="28"/>
          <w:szCs w:val="28"/>
          <w:lang w:val="en-US"/>
        </w:rPr>
        <w:t>FUNCTIONS</w:t>
      </w:r>
    </w:p>
    <w:p>
      <w:pPr>
        <w:spacing w:line="480" w:lineRule="auto"/>
        <w:jc w:val="both"/>
        <w:rPr>
          <w:rFonts w:hint="default" w:ascii="Times New Roman" w:hAnsi="Times New Roman"/>
          <w:b w:val="0"/>
          <w:bCs w:val="0"/>
          <w:color w:val="auto"/>
          <w:sz w:val="22"/>
          <w:szCs w:val="22"/>
          <w:lang w:val="en-US"/>
        </w:rPr>
      </w:pPr>
      <w:r>
        <w:rPr>
          <w:rFonts w:hint="default" w:ascii="Times New Roman" w:hAnsi="Times New Roman"/>
          <w:b/>
          <w:bCs/>
          <w:color w:val="auto"/>
          <w:sz w:val="28"/>
          <w:szCs w:val="28"/>
          <w:lang w:val="en-US"/>
        </w:rPr>
        <w:t xml:space="preserve">The functions of the major connector  </w:t>
      </w:r>
      <w:r>
        <w:rPr>
          <w:rFonts w:hint="default" w:ascii="Times New Roman" w:hAnsi="Times New Roman"/>
          <w:b w:val="0"/>
          <w:bCs w:val="0"/>
          <w:color w:val="auto"/>
          <w:sz w:val="22"/>
          <w:szCs w:val="22"/>
          <w:lang w:val="en-US"/>
        </w:rPr>
        <w:t>are to:</w:t>
      </w:r>
    </w:p>
    <w:p>
      <w:pPr>
        <w:numPr>
          <w:ilvl w:val="0"/>
          <w:numId w:val="3"/>
        </w:numPr>
        <w:spacing w:line="480" w:lineRule="auto"/>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 xml:space="preserve">.Join the various parts of a RPD so that the prosthesis acts as a single unit. A major connector </w:t>
      </w:r>
      <w:r>
        <w:rPr>
          <w:rFonts w:hint="default" w:ascii="Times New Roman" w:hAnsi="Times New Roman"/>
          <w:b w:val="0"/>
          <w:bCs w:val="0"/>
          <w:color w:val="auto"/>
          <w:sz w:val="22"/>
          <w:szCs w:val="22"/>
          <w:lang w:val="en-US"/>
        </w:rPr>
        <w:tab/>
        <w:t/>
      </w:r>
      <w:r>
        <w:rPr>
          <w:rFonts w:hint="default" w:ascii="Times New Roman" w:hAnsi="Times New Roman"/>
          <w:b w:val="0"/>
          <w:bCs w:val="0"/>
          <w:color w:val="auto"/>
          <w:sz w:val="22"/>
          <w:szCs w:val="22"/>
          <w:lang w:val="en-US"/>
        </w:rPr>
        <w:tab/>
        <w:t xml:space="preserve">must be rigid so that the component parts do not function independently form one another. This </w:t>
      </w:r>
      <w:r>
        <w:rPr>
          <w:rFonts w:hint="default" w:ascii="Times New Roman" w:hAnsi="Times New Roman"/>
          <w:b w:val="0"/>
          <w:bCs w:val="0"/>
          <w:color w:val="auto"/>
          <w:sz w:val="22"/>
          <w:szCs w:val="22"/>
          <w:lang w:val="en-US"/>
        </w:rPr>
        <w:tab/>
        <w:t/>
      </w:r>
      <w:r>
        <w:rPr>
          <w:rFonts w:hint="default" w:ascii="Times New Roman" w:hAnsi="Times New Roman"/>
          <w:b w:val="0"/>
          <w:bCs w:val="0"/>
          <w:color w:val="auto"/>
          <w:sz w:val="22"/>
          <w:szCs w:val="22"/>
          <w:lang w:val="en-US"/>
        </w:rPr>
        <w:tab/>
        <w:t xml:space="preserve">way, forces applied to one part of the RPD are transmitted to other parts and are dissipated by all </w:t>
      </w:r>
      <w:r>
        <w:rPr>
          <w:rFonts w:hint="default" w:ascii="Times New Roman" w:hAnsi="Times New Roman"/>
          <w:b w:val="0"/>
          <w:bCs w:val="0"/>
          <w:color w:val="auto"/>
          <w:sz w:val="22"/>
          <w:szCs w:val="22"/>
          <w:lang w:val="en-US"/>
        </w:rPr>
        <w:tab/>
        <w:t/>
      </w:r>
      <w:r>
        <w:rPr>
          <w:rFonts w:hint="default" w:ascii="Times New Roman" w:hAnsi="Times New Roman"/>
          <w:b w:val="0"/>
          <w:bCs w:val="0"/>
          <w:color w:val="auto"/>
          <w:sz w:val="22"/>
          <w:szCs w:val="22"/>
          <w:lang w:val="en-US"/>
        </w:rPr>
        <w:tab/>
        <w:t>teeth and tissues contacted, rather than just by those where the force is applied.</w:t>
      </w:r>
    </w:p>
    <w:p>
      <w:pPr>
        <w:spacing w:line="480" w:lineRule="auto"/>
        <w:jc w:val="both"/>
        <w:rPr>
          <w:rFonts w:hint="default" w:ascii="Times New Roman" w:hAnsi="Times New Roman"/>
          <w:b w:val="0"/>
          <w:bCs w:val="0"/>
          <w:color w:val="auto"/>
          <w:sz w:val="22"/>
          <w:szCs w:val="22"/>
          <w:lang w:val="en-US"/>
        </w:rPr>
      </w:pPr>
      <w:r>
        <w:rPr>
          <w:rFonts w:hint="default" w:ascii="Times New Roman" w:hAnsi="Times New Roman"/>
          <w:b w:val="0"/>
          <w:bCs w:val="0"/>
          <w:color w:val="auto"/>
          <w:sz w:val="22"/>
          <w:szCs w:val="22"/>
          <w:lang w:val="en-US"/>
        </w:rPr>
        <w:t>2.</w:t>
      </w:r>
      <w:r>
        <w:rPr>
          <w:rFonts w:hint="default" w:ascii="Times New Roman" w:hAnsi="Times New Roman"/>
          <w:b w:val="0"/>
          <w:bCs w:val="0"/>
          <w:color w:val="auto"/>
          <w:sz w:val="22"/>
          <w:szCs w:val="22"/>
          <w:lang w:val="en-US"/>
        </w:rPr>
        <w:tab/>
      </w:r>
      <w:r>
        <w:rPr>
          <w:rFonts w:hint="default" w:ascii="Times New Roman" w:hAnsi="Times New Roman"/>
          <w:b w:val="0"/>
          <w:bCs w:val="0"/>
          <w:color w:val="auto"/>
          <w:sz w:val="22"/>
          <w:szCs w:val="22"/>
          <w:lang w:val="en-US"/>
        </w:rPr>
        <w:t xml:space="preserve">Maxillary major connectors for tooth-tissue supported RPDs provide some support, retention and </w:t>
      </w:r>
      <w:r>
        <w:rPr>
          <w:rFonts w:hint="default" w:ascii="Times New Roman" w:hAnsi="Times New Roman"/>
          <w:b w:val="0"/>
          <w:bCs w:val="0"/>
          <w:color w:val="auto"/>
          <w:sz w:val="22"/>
          <w:szCs w:val="22"/>
          <w:lang w:val="en-US"/>
        </w:rPr>
        <w:tab/>
        <w:t>direct-indirect retention.</w:t>
      </w:r>
    </w:p>
    <w:p>
      <w:pPr>
        <w:spacing w:line="480" w:lineRule="auto"/>
        <w:jc w:val="both"/>
        <w:rPr>
          <w:rFonts w:hint="default" w:ascii="Times New Roman" w:hAnsi="Times New Roman" w:cs="Times New Roman"/>
          <w:b w:val="0"/>
          <w:bCs w:val="0"/>
          <w:color w:val="auto"/>
          <w:sz w:val="22"/>
          <w:szCs w:val="22"/>
          <w:lang w:val="en-US"/>
        </w:rPr>
      </w:pPr>
      <w:r>
        <w:rPr>
          <w:rFonts w:hint="default" w:ascii="Times New Roman" w:hAnsi="Times New Roman"/>
          <w:b w:val="0"/>
          <w:bCs w:val="0"/>
          <w:color w:val="auto"/>
          <w:sz w:val="22"/>
          <w:szCs w:val="22"/>
          <w:lang w:val="en-US"/>
        </w:rPr>
        <w:t>3.</w:t>
      </w:r>
      <w:r>
        <w:rPr>
          <w:rFonts w:hint="default" w:ascii="Times New Roman" w:hAnsi="Times New Roman"/>
          <w:b w:val="0"/>
          <w:bCs w:val="0"/>
          <w:color w:val="auto"/>
          <w:sz w:val="22"/>
          <w:szCs w:val="22"/>
          <w:lang w:val="en-US"/>
        </w:rPr>
        <w:tab/>
      </w:r>
      <w:r>
        <w:rPr>
          <w:rFonts w:hint="default" w:ascii="Times New Roman" w:hAnsi="Times New Roman"/>
          <w:b w:val="0"/>
          <w:bCs w:val="0"/>
          <w:color w:val="auto"/>
          <w:sz w:val="22"/>
          <w:szCs w:val="22"/>
          <w:lang w:val="en-US"/>
        </w:rPr>
        <w:t xml:space="preserve">Occasionally, in retrogenathic jaw relationships, anterior occlusion and incisal guidance is </w:t>
      </w:r>
      <w:r>
        <w:rPr>
          <w:rFonts w:hint="default" w:ascii="Times New Roman" w:hAnsi="Times New Roman"/>
          <w:b w:val="0"/>
          <w:bCs w:val="0"/>
          <w:color w:val="auto"/>
          <w:sz w:val="22"/>
          <w:szCs w:val="22"/>
          <w:lang w:val="en-US"/>
        </w:rPr>
        <w:tab/>
        <w:t xml:space="preserve">incorporated into the anterior portion of the maxillary major connector </w:t>
      </w:r>
      <w:r>
        <w:rPr>
          <w:rFonts w:hint="default" w:ascii="Times New Roman" w:hAnsi="Times New Roman" w:cs="Times New Roman"/>
          <w:b w:val="0"/>
          <w:bCs w:val="0"/>
          <w:color w:val="auto"/>
          <w:sz w:val="22"/>
          <w:szCs w:val="22"/>
          <w:lang w:val="en-US"/>
        </w:rPr>
        <w:t xml:space="preserve"> . </w:t>
      </w:r>
    </w:p>
    <w:p>
      <w:pPr>
        <w:spacing w:line="480" w:lineRule="auto"/>
        <w:ind w:left="1440" w:leftChars="0" w:firstLine="720" w:firstLineChars="0"/>
        <w:jc w:val="both"/>
        <w:rPr>
          <w:rFonts w:hint="default" w:ascii="Times New Roman" w:hAnsi="Times New Roman" w:cs="Times New Roman"/>
          <w:b/>
          <w:bCs/>
          <w:color w:val="auto"/>
          <w:sz w:val="24"/>
          <w:szCs w:val="24"/>
          <w:u w:val="single"/>
          <w:lang w:val="en-US"/>
        </w:rPr>
      </w:pPr>
      <w:r>
        <w:rPr>
          <w:rFonts w:hint="default" w:ascii="Times New Roman" w:hAnsi="Times New Roman" w:cs="Times New Roman"/>
          <w:b/>
          <w:bCs/>
          <w:color w:val="auto"/>
          <w:sz w:val="24"/>
          <w:szCs w:val="24"/>
          <w:u w:val="single"/>
          <w:lang w:val="en-US"/>
        </w:rPr>
        <w:t xml:space="preserve">END OF PAPER </w:t>
      </w:r>
      <w:bookmarkStart w:id="0" w:name="_GoBack"/>
      <w:bookmarkEnd w:id="0"/>
    </w:p>
    <w:sectPr>
      <w:pgSz w:w="12240" w:h="15840"/>
      <w:pgMar w:top="81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Algerian">
    <w:altName w:val="Gabriola"/>
    <w:panose1 w:val="04020705040A02060702"/>
    <w:charset w:val="00"/>
    <w:family w:val="decorative"/>
    <w:pitch w:val="default"/>
    <w:sig w:usb0="00000000"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Calibri Light">
    <w:panose1 w:val="020F0302020204030204"/>
    <w:charset w:val="00"/>
    <w:family w:val="auto"/>
    <w:pitch w:val="default"/>
    <w:sig w:usb0="E4002EFF" w:usb1="C000247B" w:usb2="00000009" w:usb3="00000000" w:csb0="200001FF" w:csb1="00000000"/>
  </w:font>
  <w:font w:name="等线 Light">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Trebuchet MS">
    <w:panose1 w:val="020B0603020202020204"/>
    <w:charset w:val="00"/>
    <w:family w:val="auto"/>
    <w:pitch w:val="default"/>
    <w:sig w:usb0="00000687" w:usb1="00000000" w:usb2="00000000" w:usb3="00000000" w:csb0="200000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Technic">
    <w:panose1 w:val="00000400000000000000"/>
    <w:charset w:val="00"/>
    <w:family w:val="auto"/>
    <w:pitch w:val="default"/>
    <w:sig w:usb0="00000000" w:usb1="00000000" w:usb2="00000000" w:usb3="00000000" w:csb0="00000000" w:csb1="00000000"/>
  </w:font>
  <w:font w:name="TechnicBold">
    <w:panose1 w:val="00000400000000000000"/>
    <w:charset w:val="00"/>
    <w:family w:val="auto"/>
    <w:pitch w:val="default"/>
    <w:sig w:usb0="00000000" w:usb1="00000000" w:usb2="00000000" w:usb3="00000000" w:csb0="00000000" w:csb1="00000000"/>
  </w:font>
  <w:font w:name="TechnicLite">
    <w:panose1 w:val="000004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3A316"/>
    <w:multiLevelType w:val="singleLevel"/>
    <w:tmpl w:val="8CA3A31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8476E7F"/>
    <w:multiLevelType w:val="singleLevel"/>
    <w:tmpl w:val="B8476E7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C56F30B4"/>
    <w:multiLevelType w:val="singleLevel"/>
    <w:tmpl w:val="C56F30B4"/>
    <w:lvl w:ilvl="0" w:tentative="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3B"/>
    <w:rsid w:val="00032999"/>
    <w:rsid w:val="00032E58"/>
    <w:rsid w:val="00166420"/>
    <w:rsid w:val="0018767B"/>
    <w:rsid w:val="001C6A21"/>
    <w:rsid w:val="00222AA1"/>
    <w:rsid w:val="002817F4"/>
    <w:rsid w:val="002E3DAD"/>
    <w:rsid w:val="002F58A8"/>
    <w:rsid w:val="00317FD3"/>
    <w:rsid w:val="00371430"/>
    <w:rsid w:val="003B4D62"/>
    <w:rsid w:val="003C15C0"/>
    <w:rsid w:val="003F4FAA"/>
    <w:rsid w:val="00422B38"/>
    <w:rsid w:val="004430AC"/>
    <w:rsid w:val="00453DAA"/>
    <w:rsid w:val="004547E7"/>
    <w:rsid w:val="004810C6"/>
    <w:rsid w:val="004D5062"/>
    <w:rsid w:val="00575452"/>
    <w:rsid w:val="005F7224"/>
    <w:rsid w:val="00683DE6"/>
    <w:rsid w:val="00685630"/>
    <w:rsid w:val="006B0B04"/>
    <w:rsid w:val="006D25E1"/>
    <w:rsid w:val="00706BD0"/>
    <w:rsid w:val="007268F1"/>
    <w:rsid w:val="00766C14"/>
    <w:rsid w:val="007D004A"/>
    <w:rsid w:val="0086223B"/>
    <w:rsid w:val="00886B2E"/>
    <w:rsid w:val="008D02D7"/>
    <w:rsid w:val="008D4382"/>
    <w:rsid w:val="008E13F7"/>
    <w:rsid w:val="008F6116"/>
    <w:rsid w:val="0094146A"/>
    <w:rsid w:val="00961133"/>
    <w:rsid w:val="00971E97"/>
    <w:rsid w:val="00980463"/>
    <w:rsid w:val="009B4D09"/>
    <w:rsid w:val="009D7536"/>
    <w:rsid w:val="009F2FD8"/>
    <w:rsid w:val="009F4951"/>
    <w:rsid w:val="00A3728A"/>
    <w:rsid w:val="00A5691D"/>
    <w:rsid w:val="00A62444"/>
    <w:rsid w:val="00B26F3A"/>
    <w:rsid w:val="00B63477"/>
    <w:rsid w:val="00B705C1"/>
    <w:rsid w:val="00BD2959"/>
    <w:rsid w:val="00BE671D"/>
    <w:rsid w:val="00C11492"/>
    <w:rsid w:val="00C24A2A"/>
    <w:rsid w:val="00C71115"/>
    <w:rsid w:val="00CB0E79"/>
    <w:rsid w:val="00CC34A8"/>
    <w:rsid w:val="00D02D6B"/>
    <w:rsid w:val="00D55E17"/>
    <w:rsid w:val="00E05C95"/>
    <w:rsid w:val="00EC2777"/>
    <w:rsid w:val="00F5689F"/>
    <w:rsid w:val="00F7344D"/>
    <w:rsid w:val="00F735D2"/>
    <w:rsid w:val="00F935DB"/>
    <w:rsid w:val="00FA596C"/>
    <w:rsid w:val="00FE1408"/>
    <w:rsid w:val="029206A3"/>
    <w:rsid w:val="03610B6A"/>
    <w:rsid w:val="037B00CE"/>
    <w:rsid w:val="04386B4A"/>
    <w:rsid w:val="098954B4"/>
    <w:rsid w:val="12847B21"/>
    <w:rsid w:val="130D4DCA"/>
    <w:rsid w:val="20AF3A90"/>
    <w:rsid w:val="28395A84"/>
    <w:rsid w:val="33807632"/>
    <w:rsid w:val="41AC0BA7"/>
    <w:rsid w:val="63C3096D"/>
    <w:rsid w:val="68D86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paragraph" w:styleId="7">
    <w:name w:val="List Paragraph"/>
    <w:basedOn w:val="1"/>
    <w:qFormat/>
    <w:uiPriority w:val="34"/>
    <w:pPr>
      <w:ind w:left="720"/>
      <w:contextualSpacing/>
    </w:pPr>
  </w:style>
  <w:style w:type="character" w:customStyle="1" w:styleId="8">
    <w:name w:val="Header Char"/>
    <w:basedOn w:val="5"/>
    <w:link w:val="4"/>
    <w:qFormat/>
    <w:uiPriority w:val="99"/>
  </w:style>
  <w:style w:type="character" w:customStyle="1" w:styleId="9">
    <w:name w:val="Footer Char"/>
    <w:basedOn w:val="5"/>
    <w:link w:val="3"/>
    <w:qFormat/>
    <w:uiPriority w:val="99"/>
  </w:style>
  <w:style w:type="character" w:customStyle="1" w:styleId="10">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91</Words>
  <Characters>525</Characters>
  <Lines>4</Lines>
  <Paragraphs>1</Paragraphs>
  <TotalTime>43</TotalTime>
  <ScaleCrop>false</ScaleCrop>
  <LinksUpToDate>false</LinksUpToDate>
  <CharactersWithSpaces>615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2019-11-18T05:12:00Z</dcterms:created>
  <dc:creator>ZAHIR</dc:creator>
  <cp:lastModifiedBy>zee shan</cp:lastModifiedBy>
  <dcterms:modified xsi:type="dcterms:W3CDTF">2020-06-26T07:13:22Z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