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1B" w:rsidRDefault="00E2421B" w:rsidP="00E2421B">
      <w:pPr>
        <w:pStyle w:val="Header"/>
        <w:jc w:val="center"/>
        <w:rPr>
          <w:b/>
          <w:sz w:val="36"/>
          <w:szCs w:val="36"/>
        </w:rPr>
      </w:pPr>
      <w:r>
        <w:rPr>
          <w:b/>
          <w:sz w:val="36"/>
          <w:szCs w:val="36"/>
        </w:rPr>
        <w:t>Evidenced based practice (Lab) Assignment</w:t>
      </w:r>
    </w:p>
    <w:p w:rsidR="00E2421B" w:rsidRDefault="00E2421B" w:rsidP="00E2421B">
      <w:pPr>
        <w:pStyle w:val="Header"/>
        <w:rPr>
          <w:b/>
          <w:sz w:val="36"/>
          <w:szCs w:val="36"/>
        </w:rPr>
      </w:pPr>
    </w:p>
    <w:p w:rsidR="00E2421B" w:rsidRDefault="00E2421B" w:rsidP="00E2421B">
      <w:pPr>
        <w:pStyle w:val="Header"/>
        <w:rPr>
          <w:b/>
          <w:sz w:val="36"/>
          <w:szCs w:val="36"/>
        </w:rPr>
      </w:pPr>
      <w:r>
        <w:rPr>
          <w:b/>
          <w:sz w:val="36"/>
          <w:szCs w:val="36"/>
        </w:rPr>
        <w:t>Submitted by : Syed saqlain ali shah</w:t>
      </w:r>
    </w:p>
    <w:p w:rsidR="00E2421B" w:rsidRDefault="00E2421B" w:rsidP="00E2421B">
      <w:pPr>
        <w:pStyle w:val="Header"/>
        <w:rPr>
          <w:b/>
          <w:sz w:val="36"/>
          <w:szCs w:val="36"/>
        </w:rPr>
      </w:pPr>
      <w:r>
        <w:rPr>
          <w:b/>
          <w:sz w:val="36"/>
          <w:szCs w:val="36"/>
        </w:rPr>
        <w:t>Submitted to : Dr Attuallah</w:t>
      </w:r>
    </w:p>
    <w:p w:rsidR="00E2421B" w:rsidRDefault="00E2421B" w:rsidP="00E2421B">
      <w:pPr>
        <w:pStyle w:val="Header"/>
        <w:rPr>
          <w:b/>
          <w:sz w:val="36"/>
          <w:szCs w:val="36"/>
        </w:rPr>
      </w:pPr>
      <w:r>
        <w:rPr>
          <w:b/>
          <w:sz w:val="36"/>
          <w:szCs w:val="36"/>
        </w:rPr>
        <w:t>Roll.no : 13444</w:t>
      </w:r>
    </w:p>
    <w:p w:rsidR="00E2421B" w:rsidRDefault="00AD152C" w:rsidP="00E2421B">
      <w:pPr>
        <w:pStyle w:val="Header"/>
        <w:rPr>
          <w:b/>
          <w:sz w:val="36"/>
          <w:szCs w:val="36"/>
        </w:rPr>
      </w:pPr>
      <w:r>
        <w:rPr>
          <w:b/>
          <w:sz w:val="36"/>
          <w:szCs w:val="36"/>
        </w:rPr>
        <w:t>Date :</w:t>
      </w:r>
      <w:r w:rsidR="00E2421B">
        <w:rPr>
          <w:b/>
          <w:sz w:val="36"/>
          <w:szCs w:val="36"/>
        </w:rPr>
        <w:t xml:space="preserve"> July 10, 2020</w:t>
      </w:r>
    </w:p>
    <w:p w:rsidR="00E2421B" w:rsidRDefault="00E2421B" w:rsidP="00E2421B">
      <w:pPr>
        <w:pStyle w:val="Header"/>
        <w:rPr>
          <w:b/>
          <w:sz w:val="36"/>
          <w:szCs w:val="36"/>
        </w:rPr>
      </w:pPr>
    </w:p>
    <w:p w:rsidR="00E2421B" w:rsidRDefault="00E2421B" w:rsidP="00E2421B">
      <w:pPr>
        <w:pStyle w:val="Header"/>
        <w:rPr>
          <w:sz w:val="28"/>
          <w:szCs w:val="28"/>
        </w:rPr>
      </w:pPr>
      <w:r>
        <w:rPr>
          <w:b/>
          <w:sz w:val="36"/>
          <w:szCs w:val="36"/>
        </w:rPr>
        <w:t xml:space="preserve">Ans1: Clinical guidelines: </w:t>
      </w:r>
      <w:r>
        <w:rPr>
          <w:sz w:val="28"/>
          <w:szCs w:val="28"/>
        </w:rPr>
        <w:t>“Systematically developed statements to assist practitioners and patient decisions about appropriate health care for specific circumstances”</w:t>
      </w:r>
    </w:p>
    <w:p w:rsidR="00E2421B" w:rsidRDefault="00E2421B" w:rsidP="00E2421B">
      <w:pPr>
        <w:pStyle w:val="Header"/>
        <w:rPr>
          <w:sz w:val="28"/>
          <w:szCs w:val="28"/>
        </w:rPr>
      </w:pPr>
    </w:p>
    <w:p w:rsidR="00E2421B" w:rsidRDefault="00E2421B" w:rsidP="00E2421B">
      <w:pPr>
        <w:pStyle w:val="Header"/>
        <w:rPr>
          <w:sz w:val="28"/>
          <w:szCs w:val="28"/>
        </w:rPr>
      </w:pPr>
      <w:r>
        <w:rPr>
          <w:sz w:val="28"/>
          <w:szCs w:val="28"/>
        </w:rPr>
        <w:t>Clinical guidelines are recommendations on the appropriate treatment and care of people with specific diseases and conditions within the NHS in England and Wales. Clinical guidelines are based on the best available evidence. Guidelines help healthcare professionals in their work, but they do not replace their knowledge and skills.</w:t>
      </w:r>
    </w:p>
    <w:p w:rsidR="00E2421B" w:rsidRDefault="00E2421B" w:rsidP="00E2421B">
      <w:pPr>
        <w:pStyle w:val="Header"/>
        <w:rPr>
          <w:sz w:val="28"/>
          <w:szCs w:val="28"/>
        </w:rPr>
      </w:pPr>
    </w:p>
    <w:p w:rsidR="00E2421B" w:rsidRDefault="00E2421B" w:rsidP="00E2421B">
      <w:pPr>
        <w:pStyle w:val="Header"/>
        <w:rPr>
          <w:sz w:val="28"/>
          <w:szCs w:val="28"/>
        </w:rPr>
      </w:pPr>
      <w:r>
        <w:rPr>
          <w:sz w:val="28"/>
          <w:szCs w:val="28"/>
        </w:rPr>
        <w:t>Guidelines are designed to support the decisions making processes in patient care. The content of a guideline is based on a systematic review of clinical evidence – the main source for evidence-based care.</w:t>
      </w:r>
    </w:p>
    <w:p w:rsidR="00D875D2" w:rsidRDefault="00E2421B">
      <w:r>
        <w:t xml:space="preserve">  </w:t>
      </w:r>
    </w:p>
    <w:p w:rsidR="00E2421B" w:rsidRDefault="00E2421B" w:rsidP="00E2421B">
      <w:pPr>
        <w:rPr>
          <w:b/>
          <w:sz w:val="36"/>
          <w:szCs w:val="36"/>
        </w:rPr>
      </w:pPr>
      <w:r>
        <w:rPr>
          <w:b/>
          <w:sz w:val="36"/>
          <w:szCs w:val="36"/>
        </w:rPr>
        <w:t>Good guidelines:</w:t>
      </w:r>
    </w:p>
    <w:p w:rsidR="00E2421B" w:rsidRDefault="00E2421B" w:rsidP="00E2421B">
      <w:pPr>
        <w:pStyle w:val="ListParagraph"/>
        <w:numPr>
          <w:ilvl w:val="0"/>
          <w:numId w:val="1"/>
        </w:numPr>
        <w:rPr>
          <w:sz w:val="28"/>
          <w:szCs w:val="28"/>
        </w:rPr>
      </w:pPr>
      <w:r>
        <w:rPr>
          <w:sz w:val="28"/>
          <w:szCs w:val="28"/>
        </w:rPr>
        <w:t>The potential biases of guideline developed have been addressed adequately.</w:t>
      </w:r>
    </w:p>
    <w:p w:rsidR="00E2421B" w:rsidRDefault="00E2421B" w:rsidP="00E2421B">
      <w:pPr>
        <w:pStyle w:val="ListParagraph"/>
        <w:numPr>
          <w:ilvl w:val="0"/>
          <w:numId w:val="1"/>
        </w:numPr>
        <w:rPr>
          <w:sz w:val="28"/>
          <w:szCs w:val="28"/>
        </w:rPr>
      </w:pPr>
      <w:r>
        <w:rPr>
          <w:sz w:val="28"/>
          <w:szCs w:val="28"/>
        </w:rPr>
        <w:t>The recommendations are both internally and externally valid, and are feasible for practice.</w:t>
      </w:r>
    </w:p>
    <w:p w:rsidR="00C22CF3" w:rsidRDefault="00C22CF3" w:rsidP="00C22CF3">
      <w:pPr>
        <w:rPr>
          <w:b/>
          <w:sz w:val="36"/>
          <w:szCs w:val="36"/>
        </w:rPr>
      </w:pPr>
      <w:r>
        <w:rPr>
          <w:b/>
          <w:sz w:val="36"/>
          <w:szCs w:val="36"/>
        </w:rPr>
        <w:t>Ans2:</w:t>
      </w:r>
    </w:p>
    <w:p w:rsidR="00C22CF3" w:rsidRDefault="00C22CF3" w:rsidP="00C22CF3">
      <w:pPr>
        <w:pStyle w:val="ListParagraph"/>
        <w:numPr>
          <w:ilvl w:val="0"/>
          <w:numId w:val="2"/>
        </w:numPr>
        <w:rPr>
          <w:sz w:val="28"/>
          <w:szCs w:val="28"/>
        </w:rPr>
      </w:pPr>
      <w:r>
        <w:rPr>
          <w:sz w:val="28"/>
          <w:szCs w:val="28"/>
        </w:rPr>
        <w:t>Support the introduction of evidence-based medicine and use of clinical guidelines.</w:t>
      </w:r>
    </w:p>
    <w:p w:rsidR="00C22CF3" w:rsidRDefault="00C22CF3" w:rsidP="00C22CF3">
      <w:pPr>
        <w:pStyle w:val="ListParagraph"/>
        <w:numPr>
          <w:ilvl w:val="0"/>
          <w:numId w:val="2"/>
        </w:numPr>
        <w:rPr>
          <w:sz w:val="28"/>
          <w:szCs w:val="28"/>
        </w:rPr>
      </w:pPr>
      <w:r>
        <w:rPr>
          <w:sz w:val="28"/>
          <w:szCs w:val="28"/>
        </w:rPr>
        <w:t>Support clinical effectiveness, risk management, and clinical audit.</w:t>
      </w:r>
    </w:p>
    <w:p w:rsidR="00C22CF3" w:rsidRDefault="00C22CF3" w:rsidP="00C22CF3">
      <w:pPr>
        <w:pStyle w:val="ListParagraph"/>
        <w:numPr>
          <w:ilvl w:val="0"/>
          <w:numId w:val="2"/>
        </w:numPr>
        <w:rPr>
          <w:sz w:val="28"/>
          <w:szCs w:val="28"/>
        </w:rPr>
      </w:pPr>
      <w:r>
        <w:rPr>
          <w:sz w:val="28"/>
          <w:szCs w:val="28"/>
        </w:rPr>
        <w:t>Improve multidisciplinary communication, teamwork and care planning.</w:t>
      </w:r>
    </w:p>
    <w:p w:rsidR="00C22CF3" w:rsidRDefault="00C22CF3" w:rsidP="00C22CF3">
      <w:pPr>
        <w:pStyle w:val="ListParagraph"/>
        <w:numPr>
          <w:ilvl w:val="0"/>
          <w:numId w:val="2"/>
        </w:numPr>
        <w:rPr>
          <w:sz w:val="28"/>
          <w:szCs w:val="28"/>
        </w:rPr>
      </w:pPr>
      <w:r>
        <w:rPr>
          <w:sz w:val="28"/>
          <w:szCs w:val="28"/>
        </w:rPr>
        <w:lastRenderedPageBreak/>
        <w:t>Can support continuity and co-ordination of care across different clinical disciplines and sectors;</w:t>
      </w:r>
    </w:p>
    <w:p w:rsidR="00367627" w:rsidRDefault="00C22CF3" w:rsidP="00C22CF3">
      <w:pPr>
        <w:pStyle w:val="ListParagraph"/>
        <w:numPr>
          <w:ilvl w:val="0"/>
          <w:numId w:val="2"/>
        </w:numPr>
        <w:rPr>
          <w:sz w:val="28"/>
          <w:szCs w:val="28"/>
        </w:rPr>
      </w:pPr>
      <w:r>
        <w:rPr>
          <w:sz w:val="28"/>
          <w:szCs w:val="28"/>
        </w:rPr>
        <w:t>Provide explicit and well-defined standards for care</w:t>
      </w:r>
    </w:p>
    <w:p w:rsidR="00367627" w:rsidRDefault="00367627" w:rsidP="00C22CF3">
      <w:pPr>
        <w:pStyle w:val="ListParagraph"/>
        <w:numPr>
          <w:ilvl w:val="0"/>
          <w:numId w:val="2"/>
        </w:numPr>
        <w:rPr>
          <w:sz w:val="28"/>
          <w:szCs w:val="28"/>
        </w:rPr>
      </w:pPr>
      <w:r>
        <w:rPr>
          <w:sz w:val="28"/>
          <w:szCs w:val="28"/>
        </w:rPr>
        <w:t>Build parity of knowledge amongst staff.</w:t>
      </w:r>
    </w:p>
    <w:p w:rsidR="00367627" w:rsidRDefault="00367627" w:rsidP="00C22CF3">
      <w:pPr>
        <w:pStyle w:val="ListParagraph"/>
        <w:numPr>
          <w:ilvl w:val="0"/>
          <w:numId w:val="2"/>
        </w:numPr>
        <w:rPr>
          <w:sz w:val="28"/>
          <w:szCs w:val="28"/>
        </w:rPr>
      </w:pPr>
      <w:r>
        <w:rPr>
          <w:sz w:val="28"/>
          <w:szCs w:val="28"/>
        </w:rPr>
        <w:t>Allow for individual patient variation.</w:t>
      </w:r>
    </w:p>
    <w:p w:rsidR="00367627" w:rsidRDefault="00367627" w:rsidP="00C22CF3">
      <w:pPr>
        <w:pStyle w:val="ListParagraph"/>
        <w:numPr>
          <w:ilvl w:val="0"/>
          <w:numId w:val="2"/>
        </w:numPr>
        <w:rPr>
          <w:sz w:val="28"/>
          <w:szCs w:val="28"/>
        </w:rPr>
      </w:pPr>
      <w:r>
        <w:rPr>
          <w:sz w:val="28"/>
          <w:szCs w:val="28"/>
        </w:rPr>
        <w:t>Ensure safe practice.</w:t>
      </w:r>
    </w:p>
    <w:p w:rsidR="00563A27" w:rsidRDefault="00367627" w:rsidP="00C22CF3">
      <w:pPr>
        <w:pStyle w:val="ListParagraph"/>
        <w:numPr>
          <w:ilvl w:val="0"/>
          <w:numId w:val="2"/>
        </w:numPr>
        <w:rPr>
          <w:sz w:val="28"/>
          <w:szCs w:val="28"/>
        </w:rPr>
      </w:pPr>
      <w:r>
        <w:rPr>
          <w:sz w:val="28"/>
          <w:szCs w:val="28"/>
        </w:rPr>
        <w:t>Improve consistency of care in different parts of the country / settings of care.</w:t>
      </w:r>
    </w:p>
    <w:p w:rsidR="00563A27" w:rsidRDefault="00563A27" w:rsidP="00563A27">
      <w:pPr>
        <w:rPr>
          <w:sz w:val="28"/>
          <w:szCs w:val="28"/>
        </w:rPr>
      </w:pPr>
      <w:r>
        <w:rPr>
          <w:sz w:val="28"/>
          <w:szCs w:val="28"/>
        </w:rPr>
        <w:t>The purpose of guidelines is to improve the quality of care for patients and improve clinical effectiveness by implementation of evidenced-based care in daily practice.</w:t>
      </w:r>
    </w:p>
    <w:p w:rsidR="00563A27" w:rsidRDefault="00563A27" w:rsidP="00563A27">
      <w:pPr>
        <w:rPr>
          <w:sz w:val="28"/>
          <w:szCs w:val="28"/>
        </w:rPr>
      </w:pPr>
    </w:p>
    <w:p w:rsidR="00C22CF3" w:rsidRDefault="00563A27" w:rsidP="00563A27">
      <w:pPr>
        <w:rPr>
          <w:sz w:val="28"/>
          <w:szCs w:val="28"/>
        </w:rPr>
      </w:pPr>
      <w:r>
        <w:rPr>
          <w:b/>
          <w:sz w:val="36"/>
          <w:szCs w:val="36"/>
        </w:rPr>
        <w:t xml:space="preserve">Ans3: </w:t>
      </w:r>
      <w:r w:rsidR="00090369">
        <w:rPr>
          <w:b/>
          <w:sz w:val="36"/>
          <w:szCs w:val="36"/>
        </w:rPr>
        <w:t xml:space="preserve">Clinical Audit: </w:t>
      </w:r>
      <w:r w:rsidR="00090369">
        <w:rPr>
          <w:sz w:val="28"/>
          <w:szCs w:val="28"/>
        </w:rPr>
        <w:t>Clinical audit is a quality improvement process that seeks to improve patient care and outcomes…… Aspects of the structure, processes, and outcomes of care are selected and systematically evaluated against explicit criteria. Where indicated, changes are implemented at an individual, team, or service level and further monitoring is used to confirm improvement in healthcare delivery.</w:t>
      </w:r>
    </w:p>
    <w:p w:rsidR="00064670" w:rsidRDefault="00090369" w:rsidP="00563A27">
      <w:pPr>
        <w:rPr>
          <w:sz w:val="28"/>
          <w:szCs w:val="28"/>
        </w:rPr>
      </w:pPr>
      <w:r>
        <w:rPr>
          <w:b/>
          <w:sz w:val="36"/>
          <w:szCs w:val="36"/>
        </w:rPr>
        <w:t xml:space="preserve">What makes a good clinical audit: </w:t>
      </w:r>
      <w:r>
        <w:rPr>
          <w:sz w:val="28"/>
          <w:szCs w:val="28"/>
        </w:rPr>
        <w:t xml:space="preserve">Many factors contribute to the success of clinical audit in an organization. These include affective communication, staff engagement, empowerment and a sense of ownership. They </w:t>
      </w:r>
      <w:r w:rsidR="00064670">
        <w:rPr>
          <w:sz w:val="28"/>
          <w:szCs w:val="28"/>
        </w:rPr>
        <w:t>also include the presence of adequate recourses and support for training with a strong, dedicated audit team.</w:t>
      </w:r>
    </w:p>
    <w:p w:rsidR="00064670" w:rsidRDefault="00064670" w:rsidP="00563A27">
      <w:pPr>
        <w:rPr>
          <w:b/>
          <w:sz w:val="36"/>
          <w:szCs w:val="36"/>
        </w:rPr>
      </w:pPr>
      <w:r>
        <w:rPr>
          <w:b/>
          <w:sz w:val="36"/>
          <w:szCs w:val="36"/>
        </w:rPr>
        <w:t>Five process steps to an audit:</w:t>
      </w:r>
    </w:p>
    <w:p w:rsidR="00064670" w:rsidRPr="00064670" w:rsidRDefault="00064670" w:rsidP="00064670">
      <w:pPr>
        <w:pStyle w:val="ListParagraph"/>
        <w:numPr>
          <w:ilvl w:val="0"/>
          <w:numId w:val="3"/>
        </w:numPr>
        <w:rPr>
          <w:b/>
          <w:sz w:val="36"/>
          <w:szCs w:val="36"/>
        </w:rPr>
      </w:pPr>
      <w:r>
        <w:rPr>
          <w:sz w:val="28"/>
          <w:szCs w:val="28"/>
        </w:rPr>
        <w:t>Selection phase. Internal audit conducts a university-wide assessment near the end of each calendar year. ,…..</w:t>
      </w:r>
    </w:p>
    <w:p w:rsidR="00064670" w:rsidRPr="00064670" w:rsidRDefault="00064670" w:rsidP="00064670">
      <w:pPr>
        <w:pStyle w:val="ListParagraph"/>
        <w:numPr>
          <w:ilvl w:val="0"/>
          <w:numId w:val="3"/>
        </w:numPr>
        <w:rPr>
          <w:b/>
          <w:sz w:val="36"/>
          <w:szCs w:val="36"/>
        </w:rPr>
      </w:pPr>
      <w:r>
        <w:rPr>
          <w:sz w:val="28"/>
          <w:szCs w:val="28"/>
        </w:rPr>
        <w:t>Planning phase</w:t>
      </w:r>
    </w:p>
    <w:p w:rsidR="00064670" w:rsidRPr="00064670" w:rsidRDefault="00064670" w:rsidP="00064670">
      <w:pPr>
        <w:pStyle w:val="ListParagraph"/>
        <w:numPr>
          <w:ilvl w:val="0"/>
          <w:numId w:val="3"/>
        </w:numPr>
        <w:rPr>
          <w:b/>
          <w:sz w:val="36"/>
          <w:szCs w:val="36"/>
        </w:rPr>
      </w:pPr>
      <w:r>
        <w:rPr>
          <w:sz w:val="28"/>
          <w:szCs w:val="28"/>
        </w:rPr>
        <w:t>Execution phase</w:t>
      </w:r>
    </w:p>
    <w:p w:rsidR="00064670" w:rsidRPr="00064670" w:rsidRDefault="00064670" w:rsidP="00064670">
      <w:pPr>
        <w:pStyle w:val="ListParagraph"/>
        <w:numPr>
          <w:ilvl w:val="0"/>
          <w:numId w:val="3"/>
        </w:numPr>
        <w:rPr>
          <w:b/>
          <w:sz w:val="36"/>
          <w:szCs w:val="36"/>
        </w:rPr>
      </w:pPr>
      <w:r>
        <w:rPr>
          <w:sz w:val="28"/>
          <w:szCs w:val="28"/>
        </w:rPr>
        <w:lastRenderedPageBreak/>
        <w:t>Reporting phase</w:t>
      </w:r>
    </w:p>
    <w:p w:rsidR="00064670" w:rsidRPr="00064670" w:rsidRDefault="00064670" w:rsidP="00064670">
      <w:pPr>
        <w:pStyle w:val="ListParagraph"/>
        <w:numPr>
          <w:ilvl w:val="0"/>
          <w:numId w:val="3"/>
        </w:numPr>
        <w:rPr>
          <w:b/>
          <w:sz w:val="36"/>
          <w:szCs w:val="36"/>
        </w:rPr>
      </w:pPr>
      <w:r>
        <w:rPr>
          <w:sz w:val="28"/>
          <w:szCs w:val="28"/>
        </w:rPr>
        <w:t>Follow-up</w:t>
      </w:r>
    </w:p>
    <w:p w:rsidR="00064670" w:rsidRDefault="00064670" w:rsidP="00064670">
      <w:pPr>
        <w:rPr>
          <w:b/>
          <w:sz w:val="36"/>
          <w:szCs w:val="36"/>
        </w:rPr>
      </w:pPr>
      <w:r>
        <w:rPr>
          <w:b/>
          <w:sz w:val="36"/>
          <w:szCs w:val="36"/>
        </w:rPr>
        <w:t>Clinical audit department:</w:t>
      </w:r>
    </w:p>
    <w:p w:rsidR="00064670" w:rsidRPr="00064670" w:rsidRDefault="00064670" w:rsidP="00064670">
      <w:pPr>
        <w:pStyle w:val="ListParagraph"/>
        <w:numPr>
          <w:ilvl w:val="0"/>
          <w:numId w:val="4"/>
        </w:numPr>
        <w:rPr>
          <w:b/>
          <w:sz w:val="36"/>
          <w:szCs w:val="36"/>
        </w:rPr>
      </w:pPr>
      <w:r>
        <w:rPr>
          <w:sz w:val="28"/>
          <w:szCs w:val="28"/>
        </w:rPr>
        <w:t>A team of clinical audit facilitators who advise on and support audit activity</w:t>
      </w:r>
    </w:p>
    <w:p w:rsidR="00064670" w:rsidRPr="00064670" w:rsidRDefault="00064670" w:rsidP="00064670">
      <w:pPr>
        <w:pStyle w:val="ListParagraph"/>
        <w:numPr>
          <w:ilvl w:val="0"/>
          <w:numId w:val="4"/>
        </w:numPr>
        <w:rPr>
          <w:b/>
          <w:sz w:val="36"/>
          <w:szCs w:val="36"/>
        </w:rPr>
      </w:pPr>
      <w:r>
        <w:rPr>
          <w:sz w:val="28"/>
          <w:szCs w:val="28"/>
        </w:rPr>
        <w:t>Guidance and advice on audit design and process</w:t>
      </w:r>
    </w:p>
    <w:p w:rsidR="00064670" w:rsidRPr="00064670" w:rsidRDefault="00064670" w:rsidP="00064670">
      <w:pPr>
        <w:pStyle w:val="ListParagraph"/>
        <w:numPr>
          <w:ilvl w:val="0"/>
          <w:numId w:val="4"/>
        </w:numPr>
        <w:rPr>
          <w:b/>
          <w:sz w:val="36"/>
          <w:szCs w:val="36"/>
        </w:rPr>
      </w:pPr>
      <w:r>
        <w:rPr>
          <w:sz w:val="28"/>
          <w:szCs w:val="28"/>
        </w:rPr>
        <w:t xml:space="preserve">Help with analysis and presentation of data </w:t>
      </w:r>
    </w:p>
    <w:p w:rsidR="00064670" w:rsidRPr="00064670" w:rsidRDefault="00064670" w:rsidP="00064670">
      <w:pPr>
        <w:pStyle w:val="ListParagraph"/>
        <w:numPr>
          <w:ilvl w:val="0"/>
          <w:numId w:val="4"/>
        </w:numPr>
        <w:rPr>
          <w:b/>
          <w:sz w:val="36"/>
          <w:szCs w:val="36"/>
        </w:rPr>
      </w:pPr>
      <w:r>
        <w:rPr>
          <w:sz w:val="28"/>
          <w:szCs w:val="28"/>
        </w:rPr>
        <w:t>Obtain case notes, x-rays, etc.</w:t>
      </w:r>
    </w:p>
    <w:p w:rsidR="00064670" w:rsidRPr="00064670" w:rsidRDefault="00064670" w:rsidP="00064670">
      <w:pPr>
        <w:pStyle w:val="ListParagraph"/>
        <w:numPr>
          <w:ilvl w:val="0"/>
          <w:numId w:val="4"/>
        </w:numPr>
        <w:rPr>
          <w:b/>
          <w:sz w:val="36"/>
          <w:szCs w:val="36"/>
        </w:rPr>
      </w:pPr>
      <w:r>
        <w:rPr>
          <w:sz w:val="28"/>
          <w:szCs w:val="28"/>
        </w:rPr>
        <w:t xml:space="preserve"> </w:t>
      </w:r>
      <w:r w:rsidR="004A7196">
        <w:rPr>
          <w:sz w:val="28"/>
          <w:szCs w:val="28"/>
        </w:rPr>
        <w:t>Education and</w:t>
      </w:r>
      <w:r w:rsidR="00E11AA5">
        <w:rPr>
          <w:sz w:val="28"/>
          <w:szCs w:val="28"/>
        </w:rPr>
        <w:t xml:space="preserve"> </w:t>
      </w:r>
      <w:r w:rsidR="004A7196">
        <w:rPr>
          <w:sz w:val="28"/>
          <w:szCs w:val="28"/>
        </w:rPr>
        <w:t>training.</w:t>
      </w:r>
    </w:p>
    <w:p w:rsidR="00E2421B" w:rsidRDefault="00E2421B"/>
    <w:sectPr w:rsidR="00E2421B" w:rsidSect="00D87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0E0"/>
    <w:multiLevelType w:val="hybridMultilevel"/>
    <w:tmpl w:val="0EA8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F452B"/>
    <w:multiLevelType w:val="hybridMultilevel"/>
    <w:tmpl w:val="8AE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D1EDA"/>
    <w:multiLevelType w:val="hybridMultilevel"/>
    <w:tmpl w:val="724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144F4"/>
    <w:multiLevelType w:val="hybridMultilevel"/>
    <w:tmpl w:val="1CD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421B"/>
    <w:rsid w:val="00064670"/>
    <w:rsid w:val="00090369"/>
    <w:rsid w:val="00367627"/>
    <w:rsid w:val="004A7196"/>
    <w:rsid w:val="00563A27"/>
    <w:rsid w:val="005805A1"/>
    <w:rsid w:val="00AD152C"/>
    <w:rsid w:val="00C22CF3"/>
    <w:rsid w:val="00D875D2"/>
    <w:rsid w:val="00E11AA5"/>
    <w:rsid w:val="00E2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2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21B"/>
  </w:style>
  <w:style w:type="paragraph" w:styleId="ListParagraph">
    <w:name w:val="List Paragraph"/>
    <w:basedOn w:val="Normal"/>
    <w:uiPriority w:val="34"/>
    <w:qFormat/>
    <w:rsid w:val="00E24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5</cp:revision>
  <dcterms:created xsi:type="dcterms:W3CDTF">2020-07-10T04:45:00Z</dcterms:created>
  <dcterms:modified xsi:type="dcterms:W3CDTF">2020-07-10T05:32:00Z</dcterms:modified>
</cp:coreProperties>
</file>