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utoSpaceDE w:val="false"/>
        <w:autoSpaceDN w:val="false"/>
        <w:adjustRightInd w:val="false"/>
        <w:spacing w:after="0" w:lineRule="auto" w:line="360"/>
        <w:rPr>
          <w:rFonts w:ascii="Impact" w:cs="Impact" w:hAnsi="Impact"/>
          <w:b/>
          <w:bCs/>
          <w:sz w:val="56"/>
          <w:szCs w:val="56"/>
        </w:rPr>
      </w:pP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b/>
          <w:bCs/>
          <w:sz w:val="24"/>
          <w:szCs w:val="24"/>
        </w:rPr>
        <w:t xml:space="preserve">Course Title: Morphology </w:t>
      </w:r>
      <w:r>
        <w:rPr>
          <w:rFonts w:ascii="Times New Roman" w:cs="Times New Roman" w:hAnsi="Times New Roman"/>
          <w:b/>
          <w:bCs/>
          <w:sz w:val="24"/>
          <w:szCs w:val="24"/>
        </w:rPr>
        <w:t>ll</w:t>
      </w:r>
      <w:r>
        <w:rPr>
          <w:rFonts w:ascii="Times New Roman" w:cs="Times New Roman" w:hAnsi="Times New Roman"/>
          <w:b/>
          <w:bCs/>
          <w:sz w:val="24"/>
          <w:szCs w:val="24"/>
        </w:rPr>
        <w:t xml:space="preserve">                                                           Instructor: Ms. Salma </w:t>
      </w:r>
      <w:r>
        <w:rPr>
          <w:rFonts w:ascii="Times New Roman" w:cs="Times New Roman" w:hAnsi="Times New Roman"/>
          <w:b/>
          <w:bCs/>
          <w:sz w:val="24"/>
          <w:szCs w:val="24"/>
        </w:rPr>
        <w:t>Ishaq</w:t>
      </w:r>
    </w:p>
    <w:p>
      <w:pPr>
        <w:pStyle w:val="style0"/>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ab/>
      </w:r>
      <w:r>
        <w:rPr>
          <w:rFonts w:ascii="Times New Roman" w:cs="Times New Roman" w:hAnsi="Times New Roman"/>
          <w:b/>
          <w:bCs/>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 xml:space="preserve">            Max Marks: 50</w:t>
      </w:r>
    </w:p>
    <w:p>
      <w:pPr>
        <w:pStyle w:val="style0"/>
        <w:autoSpaceDE w:val="false"/>
        <w:autoSpaceDN w:val="false"/>
        <w:adjustRightInd w:val="false"/>
        <w:spacing w:after="0" w:lineRule="auto" w:line="360"/>
        <w:rPr>
          <w:rFonts w:ascii="Times New Roman" w:cs="Times New Roman" w:hAnsi="Times New Roman"/>
          <w:b/>
          <w:bCs/>
          <w:sz w:val="24"/>
          <w:szCs w:val="24"/>
          <w:highlight w:val="green"/>
        </w:rPr>
      </w:pPr>
      <w:r>
        <w:rPr>
          <w:rFonts w:ascii="Times New Roman" w:cs="Times New Roman" w:hAnsi="Times New Roman"/>
          <w:b/>
          <w:bCs/>
          <w:sz w:val="24"/>
          <w:szCs w:val="24"/>
        </w:rPr>
        <w:t>NOTE:</w:t>
      </w:r>
      <w:r>
        <w:rPr>
          <w:rFonts w:ascii="Times New Roman" w:cs="Times New Roman" w:hAnsi="Times New Roman"/>
          <w:b/>
          <w:bCs/>
          <w:sz w:val="24"/>
          <w:szCs w:val="24"/>
          <w:lang w:val="en-US"/>
        </w:rPr>
        <w:t xml:space="preserve">                          </w:t>
      </w:r>
      <w:r>
        <w:rPr>
          <w:rFonts w:ascii="Times New Roman" w:cs="Times New Roman" w:hAnsi="Times New Roman"/>
          <w:b/>
          <w:bCs/>
          <w:sz w:val="24"/>
          <w:szCs w:val="24"/>
          <w:highlight w:val="green"/>
          <w:lang w:val="en-US"/>
        </w:rPr>
        <w:t>name Muhammad  hammad.   I'd no 14473</w:t>
      </w:r>
    </w:p>
    <w:p>
      <w:pPr>
        <w:pStyle w:val="style0"/>
        <w:autoSpaceDE w:val="false"/>
        <w:autoSpaceDN w:val="false"/>
        <w:adjustRightInd w:val="false"/>
        <w:spacing w:after="0" w:lineRule="auto" w:line="360"/>
        <w:rPr>
          <w:rFonts w:ascii="Times New Roman" w:cs="Times New Roman" w:hAnsi="Times New Roman"/>
          <w:color w:val="36363d"/>
          <w:sz w:val="24"/>
          <w:szCs w:val="24"/>
          <w:highlight w:val="green"/>
        </w:rPr>
      </w:pPr>
      <w:r>
        <w:rPr>
          <w:rFonts w:ascii="Times New Roman" w:cs="Times New Roman" w:hAnsi="Times New Roman"/>
          <w:b/>
          <w:bCs/>
          <w:color w:val="36363d"/>
          <w:sz w:val="24"/>
          <w:szCs w:val="24"/>
          <w:highlight w:val="green"/>
        </w:rPr>
        <w:t xml:space="preserve">           Final term </w:t>
      </w:r>
    </w:p>
    <w:p>
      <w:pPr>
        <w:pStyle w:val="style0"/>
        <w:autoSpaceDE w:val="false"/>
        <w:autoSpaceDN w:val="false"/>
        <w:adjustRightInd w:val="false"/>
        <w:spacing w:after="0" w:lineRule="auto" w:line="240"/>
        <w:jc w:val="both"/>
        <w:rPr>
          <w:rFonts w:ascii="Times New Roman" w:cs="Times New Roman" w:hAnsi="Times New Roman"/>
          <w:sz w:val="18"/>
          <w:szCs w:val="18"/>
        </w:rPr>
      </w:pPr>
    </w:p>
    <w:p>
      <w:pPr>
        <w:pStyle w:val="style0"/>
        <w:autoSpaceDE w:val="false"/>
        <w:autoSpaceDN w:val="false"/>
        <w:adjustRightInd w:val="false"/>
        <w:spacing w:lineRule="atLeast" w:line="259"/>
        <w:rPr>
          <w:rFonts w:ascii="Times New Roman" w:cs="Times New Roman" w:hAnsi="Times New Roman"/>
          <w:sz w:val="24"/>
          <w:szCs w:val="24"/>
        </w:rPr>
      </w:pPr>
      <w:r>
        <w:rPr>
          <w:rFonts w:ascii="Times New Roman" w:cs="Times New Roman" w:hAnsi="Times New Roman"/>
          <w:sz w:val="24"/>
          <w:szCs w:val="24"/>
        </w:rPr>
        <w:t xml:space="preserve">        </w:t>
      </w:r>
    </w:p>
    <w:p>
      <w:pPr>
        <w:pStyle w:val="style0"/>
        <w:autoSpaceDE w:val="false"/>
        <w:autoSpaceDN w:val="false"/>
        <w:adjustRightInd w:val="false"/>
        <w:spacing w:lineRule="atLeast" w:line="259"/>
        <w:rPr>
          <w:rFonts w:ascii="Times New Roman" w:cs="Times New Roman" w:hAnsi="Times New Roman"/>
          <w:b/>
          <w:bCs/>
          <w:sz w:val="24"/>
          <w:szCs w:val="24"/>
          <w:highlight w:val="green"/>
        </w:rPr>
      </w:pPr>
      <w:r>
        <w:rPr>
          <w:rFonts w:ascii="Times New Roman" w:cs="Times New Roman" w:hAnsi="Times New Roman"/>
          <w:sz w:val="24"/>
          <w:szCs w:val="24"/>
        </w:rPr>
        <w:t xml:space="preserve">      </w:t>
      </w:r>
      <w:r>
        <w:rPr>
          <w:rFonts w:ascii="Times New Roman" w:cs="Times New Roman" w:hAnsi="Times New Roman"/>
          <w:b/>
          <w:bCs/>
          <w:sz w:val="24"/>
          <w:szCs w:val="24"/>
          <w:highlight w:val="green"/>
        </w:rPr>
        <w:t>Each question carry (10) marks</w:t>
      </w:r>
    </w:p>
    <w:p>
      <w:pPr>
        <w:pStyle w:val="style0"/>
        <w:autoSpaceDE w:val="false"/>
        <w:autoSpaceDN w:val="false"/>
        <w:adjustRightInd w:val="false"/>
        <w:spacing w:lineRule="auto" w:line="480"/>
        <w:ind w:left="540" w:hanging="54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Q1: Briefly explain the palatal aspect of maxillary 1</w:t>
      </w:r>
      <w:r>
        <w:rPr>
          <w:rFonts w:ascii="Times New Roman" w:cs="Times New Roman" w:hAnsi="Times New Roman"/>
          <w:color w:val="000000"/>
          <w:sz w:val="24"/>
          <w:szCs w:val="24"/>
          <w:vertAlign w:val="superscript"/>
        </w:rPr>
        <w:t>st</w:t>
      </w:r>
      <w:r>
        <w:rPr>
          <w:rFonts w:ascii="Times New Roman" w:cs="Times New Roman" w:hAnsi="Times New Roman"/>
          <w:color w:val="000000"/>
          <w:sz w:val="24"/>
          <w:szCs w:val="24"/>
        </w:rPr>
        <w:t xml:space="preserve"> molar.</w:t>
      </w:r>
    </w:p>
    <w:p>
      <w:pPr>
        <w:pStyle w:val="style0"/>
        <w:autoSpaceDE w:val="false"/>
        <w:autoSpaceDN w:val="false"/>
        <w:adjustRightInd w:val="false"/>
        <w:spacing w:lineRule="auto" w:line="480"/>
        <w:ind w:left="540" w:hanging="540"/>
        <w:jc w:val="both"/>
        <w:rPr>
          <w:rFonts w:ascii="Times New Roman" w:cs="Times New Roman" w:hAnsi="Times New Roman"/>
          <w:color w:val="000000"/>
          <w:sz w:val="24"/>
          <w:szCs w:val="24"/>
        </w:rPr>
      </w:pPr>
      <w:r>
        <w:rPr>
          <w:rFonts w:ascii="Times New Roman" w:cs="Times New Roman" w:hAnsi="Times New Roman"/>
          <w:color w:val="000000"/>
          <w:sz w:val="24"/>
          <w:szCs w:val="24"/>
          <w:highlight w:val="green"/>
        </w:rPr>
        <w:t>Ans</w:t>
      </w:r>
      <w:r>
        <w:rPr>
          <w:rFonts w:ascii="Times New Roman" w:cs="Times New Roman" w:hAnsi="Times New Roman"/>
          <w:color w:val="000000"/>
          <w:sz w:val="24"/>
          <w:szCs w:val="24"/>
        </w:rPr>
        <w:t>:</w:t>
      </w:r>
    </w:p>
    <w:p>
      <w:pPr>
        <w:pStyle w:val="style0"/>
        <w:autoSpaceDE w:val="false"/>
        <w:autoSpaceDN w:val="false"/>
        <w:adjustRightInd w:val="false"/>
        <w:spacing w:lineRule="auto" w:line="480"/>
        <w:ind w:left="540" w:hanging="540"/>
        <w:jc w:val="both"/>
        <w:rPr/>
      </w:pPr>
      <w:r>
        <w:t xml:space="preserve">Lingual aspect: a. General considerations - The lingual surface is about as wide </w:t>
      </w:r>
      <w:r>
        <w:t>mesiodistally</w:t>
      </w:r>
      <w:r>
        <w:t xml:space="preserve"> as the buccal surface, and it is also trapezoidal. The lingual surface shows a more general convexity </w:t>
      </w:r>
      <w:r>
        <w:t>occlusogingivally</w:t>
      </w:r>
      <w:r>
        <w:t xml:space="preserve"> than does the buccal surface. b. Mesial outline - The mesial outline is similar to the buccal aspect. D c. Distal outline - The distal margin is also similar to the buccal aspect, except it is shorter and the </w:t>
      </w:r>
      <w:r>
        <w:t>disto</w:t>
      </w:r>
      <w:r>
        <w:t xml:space="preserve">-occlusal angle is more rounded, since the DL cusp is much smaller than the DB cusp. d. </w:t>
      </w:r>
      <w:r>
        <w:t>Cenical</w:t>
      </w:r>
      <w:r>
        <w:t xml:space="preserve"> outline -The CEJ is slightly and irregularly convex toward the apex.</w:t>
      </w:r>
    </w:p>
    <w:p>
      <w:pPr>
        <w:pStyle w:val="style0"/>
        <w:autoSpaceDE w:val="false"/>
        <w:autoSpaceDN w:val="false"/>
        <w:adjustRightInd w:val="false"/>
        <w:spacing w:lineRule="auto" w:line="480"/>
        <w:ind w:left="540" w:hanging="540"/>
        <w:jc w:val="both"/>
        <w:rPr>
          <w:rFonts w:ascii="Times New Roman" w:cs="Times New Roman" w:hAnsi="Times New Roman"/>
          <w:color w:val="000000"/>
          <w:sz w:val="24"/>
          <w:szCs w:val="24"/>
        </w:rPr>
      </w:pPr>
      <w:r>
        <w:t xml:space="preserve">          </w:t>
      </w:r>
      <w:r>
        <w:t xml:space="preserve">e. Occlusal margin - As on the buccal surface, a groove (the </w:t>
      </w:r>
      <w:r>
        <w:t>distolingual</w:t>
      </w:r>
      <w:r>
        <w:t xml:space="preserve"> groove) separates the occlusal margin into two unequal portions. The </w:t>
      </w:r>
      <w:r>
        <w:t>mesiolingual</w:t>
      </w:r>
      <w:r>
        <w:t xml:space="preserve"> cusp outline is much longer and larger, but blunter than the outline of the </w:t>
      </w:r>
      <w:r>
        <w:t>distolingual</w:t>
      </w:r>
      <w:r>
        <w:t xml:space="preserve"> cusp. In fact, the </w:t>
      </w:r>
      <w:r>
        <w:t>mesiolingual</w:t>
      </w:r>
      <w:r>
        <w:t xml:space="preserve"> cusp is normally the largest and longest cusp on this tooth. f. Other considerations - The </w:t>
      </w:r>
      <w:r>
        <w:t>distolingual</w:t>
      </w:r>
      <w:r>
        <w:t xml:space="preserve"> </w:t>
      </w:r>
      <w:r>
        <w:t>noove</w:t>
      </w:r>
      <w:r>
        <w:t xml:space="preserve"> originates on the occlusal surface, and crosses onto the lingual surface distal to the midpoint of D the occlusal outline. After slanting </w:t>
      </w:r>
      <w:r>
        <w:t>mesially</w:t>
      </w:r>
      <w:r>
        <w:t xml:space="preserve"> and </w:t>
      </w:r>
      <w:r>
        <w:t>cervically</w:t>
      </w:r>
      <w:r>
        <w:t xml:space="preserve">, it normally terminates in a lingual pit but may simply fade out. The termination is at a point which is approximately the middle of the lingual surface. The lingual ridges of the two lingual cusps lie mesial and distal to the concavity containing the </w:t>
      </w:r>
      <w:r>
        <w:t>distolingual</w:t>
      </w:r>
      <w:r>
        <w:t xml:space="preserve"> groove. The lingual ridge of the </w:t>
      </w:r>
      <w:r>
        <w:t>mesiolingual</w:t>
      </w:r>
      <w:r>
        <w:t xml:space="preserve"> cusp is much the larger and bulkier of the two. Arising from the lingual portion of the </w:t>
      </w:r>
      <w:r>
        <w:t>mesiolingual</w:t>
      </w:r>
      <w:r>
        <w:t xml:space="preserve"> cusp is a tubercle or </w:t>
      </w:r>
      <w:r>
        <w:t>minicusp</w:t>
      </w:r>
      <w:r>
        <w:t xml:space="preserve"> that is known as the </w:t>
      </w:r>
      <w:r>
        <w:t>cus</w:t>
      </w:r>
      <w:r>
        <w:t>~ of</w:t>
      </w:r>
      <w:r>
        <w:t xml:space="preserve"> </w:t>
      </w:r>
      <w:r>
        <w:t>Carabelli</w:t>
      </w:r>
      <w:r>
        <w:t xml:space="preserve">. A groove normally separates the cusp of </w:t>
      </w:r>
      <w:r>
        <w:t>Carabelli</w:t>
      </w:r>
      <w:r>
        <w:t xml:space="preserve"> from the </w:t>
      </w:r>
      <w:r>
        <w:t>mesiolingual</w:t>
      </w:r>
      <w:r>
        <w:t xml:space="preserve"> cusp, and is appropriately named the cusp of </w:t>
      </w:r>
      <w:r>
        <w:t>Carabelli</w:t>
      </w:r>
      <w:r>
        <w:t xml:space="preserve"> groove. The prominence of the cusp of </w:t>
      </w:r>
      <w:r>
        <w:t>Carabelli</w:t>
      </w:r>
      <w:r>
        <w:t xml:space="preserve"> and its accompanying groove varies greatly from tooth to tooth, but most specimens show at least a trace of the trait. The height of contour is located - in the middle third of the lingual surface.</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Q2: Specify the function of permanent maxillary canine and 1</w:t>
      </w:r>
      <w:r>
        <w:rPr>
          <w:rFonts w:ascii="Times New Roman" w:cs="Times New Roman" w:hAnsi="Times New Roman"/>
          <w:color w:val="000000"/>
          <w:sz w:val="24"/>
          <w:szCs w:val="24"/>
          <w:vertAlign w:val="superscript"/>
        </w:rPr>
        <w:t>st</w:t>
      </w:r>
      <w:r>
        <w:rPr>
          <w:rFonts w:ascii="Times New Roman" w:cs="Times New Roman" w:hAnsi="Times New Roman"/>
          <w:color w:val="000000"/>
          <w:sz w:val="24"/>
          <w:szCs w:val="24"/>
        </w:rPr>
        <w:t xml:space="preserve"> pre-molar?</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Function of Maxillary 1st</w:t>
      </w:r>
      <w:r>
        <w:rPr>
          <w:rFonts w:ascii="Times New Roman" w:cs="Times New Roman" w:hAnsi="Times New Roman"/>
          <w:color w:val="000000"/>
          <w:sz w:val="24"/>
          <w:szCs w:val="24"/>
        </w:rPr>
        <w:t xml:space="preserve"> Premolar:</w:t>
      </w:r>
    </w:p>
    <w:p>
      <w:pPr>
        <w:pStyle w:val="style0"/>
        <w:autoSpaceDE w:val="false"/>
        <w:autoSpaceDN w:val="false"/>
        <w:adjustRightInd w:val="false"/>
        <w:spacing w:lineRule="auto" w:line="480"/>
        <w:jc w:val="both"/>
        <w:rPr/>
      </w:pPr>
      <w:r>
        <w:t>In mastication, the first premolar functions basically as a grinding tooth, and contributes to the esthetics and phonetics roles as well.</w:t>
      </w:r>
    </w:p>
    <w:p>
      <w:pPr>
        <w:pStyle w:val="style0"/>
        <w:autoSpaceDE w:val="false"/>
        <w:autoSpaceDN w:val="false"/>
        <w:adjustRightInd w:val="false"/>
        <w:spacing w:lineRule="auto" w:line="480"/>
        <w:jc w:val="both"/>
        <w:rPr/>
      </w:pPr>
      <w:r>
        <w:t>Function</w:t>
      </w:r>
      <w:bookmarkStart w:id="0" w:name="_GoBack"/>
      <w:bookmarkEnd w:id="0"/>
      <w:r>
        <w:t xml:space="preserve"> of Maxillary Canine:</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t>In function, the canine's role in mastication is mainly tearing, which is intermediate between the incising of the other anterior teeth, and the grinding of the posterior teeth. They also contribute greatly to the cosmetic and facial support function, and play a part in phonetics as well.</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Q3: what is the chronology of mandibular central incisor?</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highlight w:val="green"/>
        </w:rPr>
        <w:t>Ans</w:t>
      </w:r>
      <w:r>
        <w:rPr>
          <w:rFonts w:ascii="Times New Roman" w:cs="Times New Roman" w:hAnsi="Times New Roman"/>
          <w:color w:val="000000"/>
          <w:sz w:val="24"/>
          <w:szCs w:val="24"/>
        </w:rPr>
        <w:t>:</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t xml:space="preserve">Development Table: (Mandibular central </w:t>
      </w:r>
      <w:r>
        <w:t>incisor)*</w:t>
      </w:r>
      <w:r>
        <w:t xml:space="preserve"> Initiation of calcification ......................... 3 to 4 months Completion of enamel ................................. 4 to 5 years Eruption ....................................................... 6 to 7 years Completion of root ........................................ 9 years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Q4: simplify the geometrical outline of occlusal aspect of mandibular 2</w:t>
      </w:r>
      <w:r>
        <w:rPr>
          <w:rFonts w:ascii="Times New Roman" w:cs="Times New Roman" w:hAnsi="Times New Roman"/>
          <w:color w:val="000000"/>
          <w:sz w:val="24"/>
          <w:szCs w:val="24"/>
          <w:vertAlign w:val="superscript"/>
        </w:rPr>
        <w:t>nd</w:t>
      </w:r>
      <w:r>
        <w:rPr>
          <w:rFonts w:ascii="Times New Roman" w:cs="Times New Roman" w:hAnsi="Times New Roman"/>
          <w:color w:val="000000"/>
          <w:sz w:val="24"/>
          <w:szCs w:val="24"/>
        </w:rPr>
        <w:t xml:space="preserve"> pre-molar? </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highlight w:val="green"/>
        </w:rPr>
        <w:t>Ans</w:t>
      </w:r>
      <w:r>
        <w:rPr>
          <w:rFonts w:ascii="Times New Roman" w:cs="Times New Roman" w:hAnsi="Times New Roman"/>
          <w:color w:val="000000"/>
          <w:sz w:val="24"/>
          <w:szCs w:val="24"/>
        </w:rPr>
        <w:t>:</w:t>
      </w:r>
    </w:p>
    <w:p>
      <w:pPr>
        <w:pStyle w:val="style0"/>
        <w:autoSpaceDE w:val="false"/>
        <w:autoSpaceDN w:val="false"/>
        <w:adjustRightInd w:val="false"/>
        <w:spacing w:lineRule="auto" w:line="480"/>
        <w:jc w:val="both"/>
        <w:rPr>
          <w:rFonts w:cs="Times New Roman" w:hAnsi="Times New Roman"/>
          <w:color w:val="000000"/>
          <w:sz w:val="24"/>
          <w:szCs w:val="24"/>
          <w:lang w:val="en-US"/>
        </w:rPr>
      </w:pPr>
      <w:r>
        <w:rPr>
          <w:rFonts w:cs="Times New Roman" w:hAnsi="Times New Roman"/>
          <w:color w:val="000000"/>
          <w:sz w:val="24"/>
          <w:szCs w:val="24"/>
          <w:lang w:val="en-US"/>
        </w:rPr>
        <w:t xml:space="preserve">There are two common forms for the occlusal morphology of the mandibular second premolar. In both types of second premolars, there is “central groove” extending </w:t>
      </w:r>
      <w:r>
        <w:rPr/>
        <w:drawing>
          <wp:anchor distT="0" distB="0" distL="114300" distR="114300" simplePos="false" relativeHeight="2" behindDoc="false" locked="false" layoutInCell="true" allowOverlap="true">
            <wp:simplePos x="0" y="0"/>
            <wp:positionH relativeFrom="page">
              <wp:posOffset>1582347</wp:posOffset>
            </wp:positionH>
            <wp:positionV relativeFrom="page">
              <wp:posOffset>3906301</wp:posOffset>
            </wp:positionV>
            <wp:extent cx="1982687" cy="1113794"/>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982687" cy="1113794"/>
                    </a:xfrm>
                    <a:prstGeom prst="rect"/>
                  </pic:spPr>
                </pic:pic>
              </a:graphicData>
            </a:graphic>
          </wp:anchor>
        </w:drawing>
      </w:r>
      <w:r>
        <w:rPr>
          <w:rFonts w:cs="Times New Roman" w:hAnsi="Times New Roman"/>
          <w:color w:val="000000"/>
          <w:sz w:val="24"/>
          <w:szCs w:val="24"/>
          <w:lang w:val="en-US"/>
        </w:rPr>
        <w:t>between mesial pit and distal pit.</w:t>
      </w:r>
    </w:p>
    <w:p>
      <w:pPr>
        <w:pStyle w:val="style0"/>
        <w:autoSpaceDE w:val="false"/>
        <w:autoSpaceDN w:val="false"/>
        <w:adjustRightInd w:val="false"/>
        <w:spacing w:lineRule="auto" w:line="480"/>
        <w:jc w:val="both"/>
        <w:rPr>
          <w:rFonts w:cs="Times New Roman" w:hAnsi="Times New Roman"/>
          <w:color w:val="000000"/>
          <w:sz w:val="24"/>
          <w:szCs w:val="24"/>
          <w:lang w:val="en-US"/>
        </w:rPr>
      </w:pPr>
    </w:p>
    <w:p>
      <w:pPr>
        <w:pStyle w:val="style0"/>
        <w:autoSpaceDE w:val="false"/>
        <w:autoSpaceDN w:val="false"/>
        <w:adjustRightInd w:val="false"/>
        <w:spacing w:lineRule="auto" w:line="480"/>
        <w:jc w:val="both"/>
        <w:rPr>
          <w:rFonts w:cs="Times New Roman" w:hAnsi="Times New Roman"/>
          <w:color w:val="000000"/>
          <w:sz w:val="24"/>
          <w:szCs w:val="24"/>
          <w:lang w:val="en-US"/>
        </w:rPr>
      </w:pPr>
    </w:p>
    <w:p>
      <w:pPr>
        <w:pStyle w:val="style0"/>
        <w:autoSpaceDE w:val="false"/>
        <w:autoSpaceDN w:val="false"/>
        <w:adjustRightInd w:val="false"/>
        <w:spacing w:lineRule="auto" w:line="480"/>
        <w:jc w:val="both"/>
        <w:rPr>
          <w:rFonts w:cs="Times New Roman" w:hAnsi="Times New Roman"/>
          <w:color w:val="000000"/>
          <w:sz w:val="24"/>
          <w:szCs w:val="24"/>
          <w:lang w:val="en-US"/>
        </w:rPr>
      </w:pPr>
    </w:p>
    <w:p>
      <w:pPr>
        <w:pStyle w:val="style0"/>
        <w:autoSpaceDE w:val="false"/>
        <w:autoSpaceDN w:val="false"/>
        <w:adjustRightInd w:val="false"/>
        <w:spacing w:lineRule="auto" w:line="480"/>
        <w:jc w:val="both"/>
        <w:rPr>
          <w:rFonts w:cs="Times New Roman" w:hAnsi="Times New Roman"/>
          <w:b/>
          <w:bCs/>
          <w:color w:val="36363d"/>
          <w:sz w:val="24"/>
          <w:szCs w:val="24"/>
          <w:highlight w:val="green"/>
          <w:lang w:val="en-US"/>
        </w:rPr>
      </w:pPr>
      <w:r>
        <w:rPr>
          <w:rFonts w:cs="Times New Roman" w:hAnsi="Times New Roman"/>
          <w:b/>
          <w:bCs/>
          <w:color w:val="36363d"/>
          <w:sz w:val="24"/>
          <w:szCs w:val="24"/>
          <w:highlight w:val="green"/>
          <w:lang w:val="en-US"/>
        </w:rPr>
        <w:t>Three-cusp type</w:t>
      </w:r>
    </w:p>
    <w:p>
      <w:pPr>
        <w:pStyle w:val="style0"/>
        <w:autoSpaceDE w:val="false"/>
        <w:autoSpaceDN w:val="false"/>
        <w:adjustRightInd w:val="false"/>
        <w:spacing w:lineRule="auto" w:line="480"/>
        <w:jc w:val="both"/>
        <w:rPr>
          <w:rFonts w:cs="Times New Roman" w:hAnsi="Times New Roman"/>
          <w:color w:val="000000"/>
          <w:sz w:val="24"/>
          <w:szCs w:val="24"/>
          <w:lang w:val="en-US"/>
        </w:rPr>
      </w:pPr>
      <w:r>
        <w:rPr>
          <w:rFonts w:cs="Times New Roman" w:hAnsi="Times New Roman"/>
          <w:color w:val="000000"/>
          <w:sz w:val="24"/>
          <w:szCs w:val="24"/>
          <w:lang w:val="en-US"/>
        </w:rPr>
        <w:t>Three-cusp type is the more common and square-shaped one. It has a “Y” groove pattern (Figure 12A). The variation of groove patterns is presented in Figure 12. A. “H” groove pattern, B. “U” groove pattern, C. “Y” groove pattern.</w:t>
      </w:r>
    </w:p>
    <w:p>
      <w:pPr>
        <w:pStyle w:val="style0"/>
        <w:autoSpaceDE w:val="false"/>
        <w:autoSpaceDN w:val="false"/>
        <w:adjustRightInd w:val="false"/>
        <w:spacing w:lineRule="auto" w:line="480"/>
        <w:jc w:val="both"/>
        <w:rPr>
          <w:rFonts w:cs="Times New Roman" w:hAnsi="Times New Roman"/>
          <w:color w:val="000000"/>
          <w:sz w:val="24"/>
          <w:szCs w:val="24"/>
          <w:lang w:val="en-US"/>
        </w:rPr>
      </w:pPr>
      <w:r>
        <w:rPr/>
        <w:drawing>
          <wp:anchor distT="0" distB="0" distL="114300" distR="114300" simplePos="false" relativeHeight="3" behindDoc="false" locked="false" layoutInCell="true" allowOverlap="true">
            <wp:simplePos x="0" y="0"/>
            <wp:positionH relativeFrom="page">
              <wp:posOffset>2251372</wp:posOffset>
            </wp:positionH>
            <wp:positionV relativeFrom="page">
              <wp:posOffset>7222929</wp:posOffset>
            </wp:positionV>
            <wp:extent cx="1982686" cy="791733"/>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1982686" cy="791733"/>
                    </a:xfrm>
                    <a:prstGeom prst="rect"/>
                  </pic:spPr>
                </pic:pic>
              </a:graphicData>
            </a:graphic>
          </wp:anchor>
        </w:drawing>
      </w:r>
    </w:p>
    <w:p>
      <w:pPr>
        <w:pStyle w:val="style0"/>
        <w:autoSpaceDE w:val="false"/>
        <w:autoSpaceDN w:val="false"/>
        <w:adjustRightInd w:val="false"/>
        <w:spacing w:lineRule="auto" w:line="480"/>
        <w:jc w:val="both"/>
        <w:rPr>
          <w:rFonts w:cs="Times New Roman" w:hAnsi="Times New Roman"/>
          <w:color w:val="000000"/>
          <w:sz w:val="24"/>
          <w:szCs w:val="24"/>
          <w:lang w:val="en-US"/>
        </w:rPr>
      </w:pPr>
    </w:p>
    <w:p>
      <w:pPr>
        <w:pStyle w:val="style0"/>
        <w:autoSpaceDE w:val="false"/>
        <w:autoSpaceDN w:val="false"/>
        <w:adjustRightInd w:val="false"/>
        <w:spacing w:lineRule="auto" w:line="480"/>
        <w:jc w:val="both"/>
        <w:rPr>
          <w:rFonts w:cs="Times New Roman" w:hAnsi="Times New Roman"/>
          <w:color w:val="000000"/>
          <w:sz w:val="24"/>
          <w:szCs w:val="24"/>
          <w:lang w:val="en-US"/>
        </w:rPr>
      </w:pPr>
    </w:p>
    <w:p>
      <w:pPr>
        <w:pStyle w:val="style0"/>
        <w:autoSpaceDE w:val="false"/>
        <w:autoSpaceDN w:val="false"/>
        <w:adjustRightInd w:val="false"/>
        <w:spacing w:lineRule="auto" w:line="480"/>
        <w:jc w:val="both"/>
        <w:rPr>
          <w:rFonts w:cs="Times New Roman" w:hAnsi="Times New Roman"/>
          <w:color w:val="000000"/>
          <w:sz w:val="24"/>
          <w:szCs w:val="24"/>
          <w:lang w:val="en-US"/>
        </w:rPr>
      </w:pPr>
      <w:r>
        <w:rPr>
          <w:rFonts w:cs="Times New Roman" w:hAnsi="Times New Roman"/>
          <w:color w:val="000000"/>
          <w:sz w:val="24"/>
          <w:szCs w:val="24"/>
          <w:lang w:val="en-US"/>
        </w:rPr>
        <w:t>In three-cusp type, “mesiolingual triangular groove, mesiobuccal triangular groove, mesial marginal groove, distolingual triangular groove, distobuccal triangular groove and distal marginal groove” exist. Each of the cusps has “mesial and distal cusp ridges” and “a triangular ridge” connecting the cusp tip with the center of the occlusal surface. There are “mesial and distal triangular fossae.” Mesial triangular fossa originates from “mesial pit.” Distal triangular fossa originates from “distal pit.” The “central pit” is in the center of the occlusal surface in the three-cusp type.</w:t>
      </w:r>
    </w:p>
    <w:p>
      <w:pPr>
        <w:pStyle w:val="style0"/>
        <w:autoSpaceDE w:val="false"/>
        <w:autoSpaceDN w:val="false"/>
        <w:adjustRightInd w:val="false"/>
        <w:spacing w:lineRule="auto" w:line="480"/>
        <w:jc w:val="both"/>
        <w:rPr>
          <w:rFonts w:ascii="Times New Roman" w:cs="Times New Roman" w:hAnsi="Times New Roman"/>
          <w:b/>
          <w:bCs/>
          <w:color w:val="36363d"/>
          <w:sz w:val="24"/>
          <w:szCs w:val="24"/>
          <w:highlight w:val="green"/>
        </w:rPr>
      </w:pPr>
      <w:r>
        <w:rPr>
          <w:rFonts w:cs="Times New Roman" w:hAnsi="Times New Roman"/>
          <w:b/>
          <w:bCs/>
          <w:color w:val="36363d"/>
          <w:sz w:val="24"/>
          <w:szCs w:val="24"/>
          <w:highlight w:val="green"/>
          <w:lang w:val="en-US"/>
        </w:rPr>
        <w:t>DevelopmentalAns grooves</w:t>
      </w:r>
    </w:p>
    <w:p>
      <w:pPr>
        <w:pStyle w:val="style0"/>
        <w:autoSpaceDE w:val="false"/>
        <w:autoSpaceDN w:val="false"/>
        <w:adjustRightInd w:val="false"/>
        <w:spacing w:lineRule="auto" w:line="480"/>
        <w:jc w:val="both"/>
        <w:rPr>
          <w:rFonts w:cs="Times New Roman" w:hAnsi="Times New Roman"/>
          <w:color w:val="000000"/>
          <w:sz w:val="24"/>
          <w:szCs w:val="24"/>
          <w:lang w:val="en-US"/>
        </w:rPr>
      </w:pPr>
      <w:r>
        <w:rPr>
          <w:rFonts w:cs="Times New Roman" w:hAnsi="Times New Roman"/>
          <w:color w:val="000000"/>
          <w:sz w:val="24"/>
          <w:szCs w:val="24"/>
          <w:lang w:val="en-US"/>
        </w:rPr>
        <w:t>There are three deep developmental grooves (mesial developmental groove, distal developmental groove, and lingual developmental groove) connecting at the central pit. “Mesial developmental groove” extends from the central pit to the mesial triangular fossa. “Distal developmental groove” runs from the central pit to the distal triangular fossa. “Lingual developmental groove” is lying between two lingual cusps.</w:t>
      </w:r>
    </w:p>
    <w:p>
      <w:pPr>
        <w:pStyle w:val="style0"/>
        <w:autoSpaceDE w:val="false"/>
        <w:autoSpaceDN w:val="false"/>
        <w:adjustRightInd w:val="false"/>
        <w:spacing w:lineRule="auto" w:line="480"/>
        <w:jc w:val="both"/>
        <w:rPr>
          <w:rFonts w:cs="Times New Roman" w:hAnsi="Times New Roman"/>
          <w:b/>
          <w:bCs/>
          <w:color w:val="36363d"/>
          <w:sz w:val="24"/>
          <w:szCs w:val="24"/>
          <w:highlight w:val="green"/>
          <w:lang w:val="en-US"/>
        </w:rPr>
      </w:pPr>
      <w:r>
        <w:rPr>
          <w:rFonts w:cs="Times New Roman" w:hAnsi="Times New Roman"/>
          <w:b/>
          <w:bCs/>
          <w:color w:val="36363d"/>
          <w:sz w:val="24"/>
          <w:szCs w:val="24"/>
          <w:highlight w:val="green"/>
          <w:lang w:val="en-US"/>
        </w:rPr>
        <w:t>Two-cusp type</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cs="Times New Roman" w:hAnsi="Times New Roman"/>
          <w:color w:val="000000"/>
          <w:sz w:val="24"/>
          <w:szCs w:val="24"/>
          <w:lang w:val="en-US"/>
        </w:rPr>
        <w:t>Two-cusp type is more rounded and has a “U” or “H” groove pattern (Figure 12B and C). The buccal cusp is larger than lingual cusp. No central pit and lingual developmental groove exists. The buccal and lingual cusp triangular ridges connect and create a “transverse ridge.”</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Q5: Why we have molars?</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highlight w:val="green"/>
        </w:rPr>
        <w:t>Ans</w:t>
      </w:r>
      <w:r>
        <w:rPr>
          <w:rFonts w:ascii="Times New Roman" w:cs="Times New Roman" w:hAnsi="Times New Roman"/>
          <w:color w:val="000000"/>
          <w:sz w:val="24"/>
          <w:szCs w:val="24"/>
        </w:rPr>
        <w:t>:</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We have molars for grinding and crushing </w:t>
      </w:r>
      <w:r>
        <w:rPr>
          <w:rFonts w:ascii="Times New Roman" w:cs="Times New Roman" w:hAnsi="Times New Roman"/>
          <w:color w:val="000000"/>
          <w:sz w:val="24"/>
          <w:szCs w:val="24"/>
        </w:rPr>
        <w:t>food.</w:t>
      </w:r>
    </w:p>
    <w:p>
      <w:pPr>
        <w:pStyle w:val="style0"/>
        <w:autoSpaceDE w:val="false"/>
        <w:autoSpaceDN w:val="false"/>
        <w:adjustRightInd w:val="false"/>
        <w:spacing w:lineRule="auto" w:line="480"/>
        <w:jc w:val="both"/>
        <w:rPr>
          <w:rFonts w:ascii="Times New Roman" w:cs="Times New Roman" w:hAnsi="Times New Roman"/>
          <w:color w:val="000000"/>
          <w:sz w:val="24"/>
          <w:szCs w:val="24"/>
        </w:rPr>
      </w:pPr>
    </w:p>
    <w:p>
      <w:pPr>
        <w:pStyle w:val="style0"/>
        <w:autoSpaceDE w:val="false"/>
        <w:autoSpaceDN w:val="false"/>
        <w:adjustRightInd w:val="false"/>
        <w:spacing w:lineRule="atLeast" w:line="259"/>
        <w:ind w:left="720"/>
        <w:rPr>
          <w:rFonts w:ascii="Times New Roman" w:cs="Times New Roman" w:hAnsi="Times New Roman"/>
          <w:sz w:val="24"/>
          <w:szCs w:val="24"/>
        </w:rPr>
      </w:pPr>
    </w:p>
    <w:p>
      <w:pPr>
        <w:pStyle w:val="style0"/>
        <w:autoSpaceDE w:val="false"/>
        <w:autoSpaceDN w:val="false"/>
        <w:adjustRightInd w:val="false"/>
        <w:spacing w:lineRule="atLeast" w:line="259"/>
        <w:rPr>
          <w:rFonts w:ascii="Calibri" w:cs="Calibri" w:hAnsi="Calibri"/>
          <w:b/>
          <w:bCs/>
        </w:rPr>
      </w:pPr>
      <w:r>
        <w:rPr>
          <w:rFonts w:ascii="Calibri" w:cs="Calibri" w:hAnsi="Calibri"/>
          <w:b/>
          <w:bCs/>
        </w:rPr>
        <w:t>_____________________________________________________________________________________</w:t>
      </w:r>
    </w:p>
    <w:p>
      <w:pPr>
        <w:pStyle w:val="style0"/>
        <w:tabs>
          <w:tab w:val="left" w:leader="none" w:pos="7596"/>
        </w:tabs>
        <w:autoSpaceDE w:val="false"/>
        <w:autoSpaceDN w:val="false"/>
        <w:adjustRightInd w:val="false"/>
        <w:spacing w:lineRule="atLeast" w:line="259"/>
        <w:jc w:val="center"/>
        <w:rPr>
          <w:rFonts w:ascii="Algerian" w:cs="Algerian" w:hAnsi="Algerian"/>
        </w:rPr>
      </w:pPr>
      <w:r>
        <w:rPr>
          <w:rFonts w:ascii="Algerian" w:cs="Algerian" w:hAnsi="Algerian"/>
        </w:rPr>
        <w:t>Good luck.</w:t>
      </w:r>
    </w:p>
    <w:p>
      <w:pPr>
        <w:pStyle w:val="style0"/>
        <w:rPr/>
      </w:pPr>
    </w:p>
    <w:sectPr>
      <w:headerReference w:type="default" r:id="rId4"/>
      <w:footerReference w:type="default" r:id="rId5"/>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0000000000000000000"/>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Impact">
    <w:altName w:val="Impact"/>
    <w:panose1 w:val="00000000000000000000"/>
    <w:charset w:val="00"/>
    <w:family w:val="swiss"/>
    <w:pitch w:val="variable"/>
    <w:sig w:usb0="00000287" w:usb1="00000000" w:usb2="00000000" w:usb3="00000000" w:csb0="0000009F" w:csb1="00000000"/>
  </w:font>
  <w:font w:name="Algerian">
    <w:altName w:val="Algerian"/>
    <w:panose1 w:val="00000000000000000000"/>
    <w:charset w:val="00"/>
    <w:family w:val="decorative"/>
    <w:pitch w:val="variable"/>
    <w:sig w:usb0="00000003" w:usb1="00000000" w:usb2="00000000" w:usb3="00000000" w:csb0="00000001" w:csb1="00000000"/>
  </w:font>
  <w:font w:name="Calibri Light">
    <w:altName w:val="Calibri Light"/>
    <w:panose1 w:val="00000000000000000000"/>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9" Type="http://schemas.openxmlformats.org/officeDocument/2006/relationships/theme" Target="theme/theme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794</Words>
  <Pages>3</Pages>
  <Characters>4407</Characters>
  <Application>WPS Office</Application>
  <DocSecurity>0</DocSecurity>
  <Paragraphs>50</Paragraphs>
  <ScaleCrop>false</ScaleCrop>
  <LinksUpToDate>false</LinksUpToDate>
  <CharactersWithSpaces>5388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2020-06-23T11:28:02Z</dcterms:created>
  <dc:creator>Yousaf ShaH</dc:creator>
  <lastModifiedBy>Infinix X652A</lastModifiedBy>
  <dcterms:modified xsi:type="dcterms:W3CDTF">2020-06-23T11:28:02Z</dcterms:modified>
  <revision>2</revision>
</coreProperties>
</file>

<file path=docProps/custom.xml><?xml version="1.0" encoding="utf-8"?>
<Properties xmlns="http://schemas.openxmlformats.org/officeDocument/2006/custom-properties" xmlns:vt="http://schemas.openxmlformats.org/officeDocument/2006/docPropsVTypes"/>
</file>