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24"/>
          <w:u w:color="000000"/>
        </w:rPr>
      </w:pPr>
      <w:r>
        <w:rPr>
          <w:rFonts w:ascii="Arial" w:cs="Arial" w:hAnsi="Arial"/>
          <w:b/>
          <w:sz w:val="24"/>
          <w:u w:color="000000"/>
        </w:rPr>
        <w:t>DPT 6</w:t>
      </w:r>
      <w:r>
        <w:rPr>
          <w:rFonts w:ascii="Arial" w:cs="Arial" w:hAnsi="Arial"/>
          <w:b/>
          <w:sz w:val="24"/>
          <w:u w:color="000000"/>
          <w:vertAlign w:val="superscript"/>
        </w:rPr>
        <w:t>th</w:t>
      </w:r>
    </w:p>
    <w:p>
      <w:pPr>
        <w:pStyle w:val="style0"/>
        <w:rPr>
          <w:rFonts w:ascii="Arial" w:cs="Arial" w:hAnsi="Arial"/>
          <w:b/>
          <w:sz w:val="20"/>
          <w:szCs w:val="20"/>
          <w:u w:color="000000"/>
        </w:rPr>
      </w:pPr>
      <w:r>
        <w:rPr>
          <w:rFonts w:ascii="Arial" w:cs="Arial" w:hAnsi="Arial"/>
          <w:b/>
          <w:sz w:val="20"/>
          <w:szCs w:val="20"/>
          <w:u w:color="000000"/>
        </w:rPr>
        <w:t xml:space="preserve">Course Title: </w:t>
      </w:r>
      <w:r>
        <w:rPr>
          <w:rFonts w:ascii="Arial" w:cs="Arial" w:hAnsi="Arial"/>
          <w:b/>
          <w:sz w:val="20"/>
          <w:szCs w:val="20"/>
          <w:u w:color="000000"/>
        </w:rPr>
        <w:t xml:space="preserve"> pharmacology I</w:t>
      </w:r>
      <w:r>
        <w:rPr>
          <w:rFonts w:ascii="Arial" w:cs="Arial" w:hAnsi="Arial"/>
          <w:b/>
          <w:sz w:val="20"/>
          <w:szCs w:val="20"/>
          <w:u w:color="000000"/>
        </w:rPr>
        <w:t>I</w:t>
      </w:r>
    </w:p>
    <w:p>
      <w:pPr>
        <w:pStyle w:val="style0"/>
        <w:rPr>
          <w:rFonts w:ascii="Arial" w:cs="Arial" w:hAnsi="Arial"/>
          <w:b/>
          <w:sz w:val="20"/>
          <w:szCs w:val="20"/>
          <w:u w:color="000000"/>
        </w:rPr>
      </w:pPr>
      <w:r>
        <w:rPr>
          <w:rFonts w:ascii="Arial" w:cs="Arial" w:hAnsi="Arial"/>
          <w:b/>
          <w:sz w:val="20"/>
          <w:szCs w:val="20"/>
          <w:u w:color="000000"/>
        </w:rPr>
        <w:t>Student Name:</w:t>
      </w:r>
      <w:r>
        <w:rPr>
          <w:rFonts w:ascii="Arial" w:cs="Arial" w:hAnsi="Arial"/>
          <w:b/>
          <w:sz w:val="20"/>
          <w:szCs w:val="20"/>
          <w:u w:color="000000"/>
        </w:rPr>
        <w:t xml:space="preserve"> Ali </w:t>
      </w:r>
      <w:r>
        <w:rPr>
          <w:rFonts w:ascii="Arial" w:cs="Arial" w:hAnsi="Arial"/>
          <w:b/>
          <w:sz w:val="20"/>
          <w:szCs w:val="20"/>
          <w:u w:color="000000"/>
        </w:rPr>
        <w:t>sufyan</w:t>
      </w:r>
    </w:p>
    <w:p>
      <w:pPr>
        <w:pStyle w:val="style0"/>
        <w:rPr/>
      </w:pPr>
      <w:r>
        <w:rPr>
          <w:rFonts w:ascii="Arial" w:cs="Arial" w:hAnsi="Arial"/>
          <w:b/>
          <w:sz w:val="20"/>
          <w:szCs w:val="20"/>
          <w:u w:color="000000"/>
        </w:rPr>
        <w:t>Student ID: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13901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Paper is divided in</w:t>
      </w:r>
      <w:r>
        <w:rPr>
          <w:rFonts w:ascii="Arial" w:cs="Arial" w:hAnsi="Arial"/>
          <w:b/>
          <w:sz w:val="18"/>
          <w:szCs w:val="18"/>
        </w:rPr>
        <w:t>to</w:t>
      </w:r>
      <w:r>
        <w:rPr>
          <w:rFonts w:ascii="Arial" w:cs="Arial" w:hAnsi="Arial"/>
          <w:b/>
          <w:sz w:val="18"/>
          <w:szCs w:val="18"/>
        </w:rPr>
        <w:t xml:space="preserve"> two</w:t>
      </w:r>
      <w:r>
        <w:rPr>
          <w:rFonts w:ascii="Arial" w:cs="Arial" w:hAnsi="Arial"/>
          <w:b/>
          <w:sz w:val="18"/>
          <w:szCs w:val="18"/>
        </w:rPr>
        <w:t xml:space="preserve"> questions, Q1 includes 15 MCQs and Q2 includes 15 True/False statements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Each MCQ or T/F carry one mark with grand total of 30 marks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  <w:highlight w:val="yellow"/>
        </w:rPr>
        <w:t>Highlight</w:t>
      </w:r>
      <w:r>
        <w:rPr>
          <w:rFonts w:ascii="Arial" w:cs="Arial" w:hAnsi="Arial"/>
          <w:b/>
          <w:sz w:val="18"/>
          <w:szCs w:val="18"/>
        </w:rPr>
        <w:t xml:space="preserve"> or </w:t>
      </w:r>
      <w:r>
        <w:rPr>
          <w:rFonts w:ascii="Arial" w:cs="Arial" w:hAnsi="Arial"/>
          <w:b/>
          <w:sz w:val="18"/>
          <w:szCs w:val="18"/>
          <w:u w:val="single"/>
        </w:rPr>
        <w:t>underline</w:t>
      </w:r>
      <w:bookmarkStart w:id="0" w:name="_GoBack"/>
      <w:bookmarkEnd w:id="0"/>
      <w:r>
        <w:rPr>
          <w:rFonts w:ascii="Arial" w:cs="Arial" w:hAnsi="Arial"/>
          <w:b/>
          <w:sz w:val="18"/>
          <w:szCs w:val="18"/>
        </w:rPr>
        <w:t>the appropriate option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 xml:space="preserve">Before marking, read every statement carefully to understand the actual sense of question 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auto" w:line="36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Q1. Select the most appropriate option for the following questions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Which drug can adversely increase the weight of patient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Enfuvirtide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color w:val="000000"/>
          <w:sz w:val="24"/>
          <w:u w:val="none"/>
        </w:rPr>
      </w:pPr>
      <w:r>
        <w:rPr>
          <w:rFonts w:ascii="Arial" w:cs="Arial" w:hAnsi="Arial"/>
          <w:color w:val="000000"/>
          <w:sz w:val="24"/>
          <w:u w:val="none"/>
          <w:lang w:val="en-US"/>
        </w:rPr>
        <w:t>Amprenavir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Zanamivir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  <w:u w:val="single"/>
        </w:rPr>
      </w:pPr>
      <w:r>
        <w:rPr>
          <w:rFonts w:ascii="Arial" w:cs="Arial" w:hAnsi="Arial"/>
          <w:sz w:val="24"/>
          <w:u w:val="single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Select drug/s that prevent the absorption and passage of viruses 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Foscarnet 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Sulphonamides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>Palivizumab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b. and c.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Constriction of bronchioles is sometimes negatively associated with this drug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Amantadine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Foscarnet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Saquinavir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Oseltamivir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Which agents show its affect by altering the respective enzymatic function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Protease inhibitors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Amantadine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Neuraminidase inhibitors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Both a. and c.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Following drugs can change the integrity of outer membrane in fungi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Azoles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Echinocandins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Polyenes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All of the above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c.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 person infected with </w:t>
      </w:r>
      <w:r>
        <w:rPr>
          <w:rFonts w:ascii="Arial" w:cs="Arial" w:hAnsi="Arial"/>
          <w:i/>
          <w:sz w:val="24"/>
          <w:u w:val="single"/>
        </w:rPr>
        <w:t xml:space="preserve">tuberculosis bacilli </w:t>
      </w:r>
      <w:r>
        <w:rPr>
          <w:rFonts w:ascii="Arial" w:cs="Arial" w:hAnsi="Arial"/>
          <w:sz w:val="24"/>
        </w:rPr>
        <w:t>as per your knowledge what should be first choice of drug for him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Tetracycline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Erythromycin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Isoniazid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Abnormal protein synthesis are involved with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Sulbactam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Oxacillin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Gentamycin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As antibacterial agent, Super coiling of DNA is inhibited by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Minocycline 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Tazobactum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Neomycin 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Ciprofloxacin and sulfonamide sometimes hamper the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Ribosomal function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Membrane permeability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Folic acid synthesis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c.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Toxicity of nervous system associated with Artemisinin derivative is yet not confirmed in man</w:t>
      </w:r>
      <w:r>
        <w:rPr>
          <w:rFonts w:ascii="Arial" w:cs="Arial" w:hAnsi="Arial"/>
          <w:sz w:val="24"/>
        </w:rPr>
        <w:t xml:space="preserve">, because of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Chemical nature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Its novelty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b.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None of the above 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Toxic effects on liver may arise if patient take</w:t>
      </w:r>
      <w:r>
        <w:rPr>
          <w:rFonts w:ascii="Arial" w:cs="Arial" w:hAnsi="Arial"/>
          <w:sz w:val="24"/>
        </w:rPr>
        <w:t xml:space="preserve"> this drug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Atovaquone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Mebendazole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Praziquantel 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Chloroquine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Nutrients uptake is deprived in roundworms by the use of following agent/s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Mebendazole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Piperazine citrate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Albendazole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>Both a. and c.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Most effective drug/s in condition of severe chest infection is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  <w:u w:val="single"/>
        </w:rPr>
      </w:pPr>
      <w:r>
        <w:rPr>
          <w:rFonts w:ascii="Arial" w:cs="Arial" w:hAnsi="Arial"/>
          <w:sz w:val="24"/>
          <w:u w:val="single"/>
        </w:rPr>
        <w:t xml:space="preserve">Acetylcysteine 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Potassium iodide 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Dimenhydramine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b. 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Which drug/s show its effect by dealing with inflammatory processes either by blocking or preventing inflammatory mediators from release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Zafirlucast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Sodium </w:t>
      </w:r>
      <w:r>
        <w:rPr>
          <w:rFonts w:ascii="Arial" w:cs="Arial" w:hAnsi="Arial"/>
          <w:sz w:val="24"/>
        </w:rPr>
        <w:t>chromoglycate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Beclomethasone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  <w:u w:val="thick"/>
        </w:rPr>
      </w:pPr>
      <w:r>
        <w:rPr>
          <w:rFonts w:ascii="Arial" w:cs="Arial" w:hAnsi="Arial"/>
          <w:sz w:val="24"/>
          <w:u w:val="thick"/>
        </w:rPr>
        <w:t xml:space="preserve">All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Which of the following class of drug/s is equally effective in cough and diarrhea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Arial" w:cs="Arial" w:hAnsi="Arial"/>
          <w:sz w:val="24"/>
          <w:u w:val="single"/>
        </w:rPr>
      </w:pPr>
      <w:r>
        <w:rPr>
          <w:rFonts w:ascii="Arial" w:cs="Arial" w:hAnsi="Arial"/>
          <w:sz w:val="24"/>
          <w:u w:val="single"/>
        </w:rPr>
        <w:t>Symapatholytics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Opioids 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u w:val="single"/>
        </w:rPr>
        <w:t>Both a. and b</w:t>
      </w:r>
      <w:r>
        <w:rPr>
          <w:rFonts w:ascii="Arial" w:cs="Arial" w:hAnsi="Arial"/>
          <w:sz w:val="24"/>
        </w:rPr>
        <w:t xml:space="preserve">. </w:t>
      </w:r>
    </w:p>
    <w:p>
      <w:pPr>
        <w:pStyle w:val="style179"/>
        <w:numPr>
          <w:ilvl w:val="0"/>
          <w:numId w:val="2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ind w:firstLine="60"/>
        <w:rPr>
          <w:rFonts w:ascii="Arial" w:cs="Arial" w:hAnsi="Arial"/>
          <w:sz w:val="24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Q2. For </w:t>
      </w:r>
      <w:r>
        <w:rPr>
          <w:rFonts w:ascii="Arial" w:cs="Arial" w:hAnsi="Arial"/>
          <w:b/>
          <w:sz w:val="24"/>
        </w:rPr>
        <w:t xml:space="preserve">the following questions, encircle “T” for True or “F” for False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Antifungal agents may alter the membrane integrity of host cell (humans)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False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Clarithromycin inhibits the protein synthesis by preventing the formation peptide linkage between in line amino acids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Caspofungin</w:t>
      </w:r>
      <w:r>
        <w:rPr>
          <w:rFonts w:ascii="Arial" w:cs="Arial" w:hAnsi="Arial"/>
          <w:sz w:val="24"/>
        </w:rPr>
        <w:t xml:space="preserve">, </w:t>
      </w:r>
      <w:r>
        <w:rPr>
          <w:rFonts w:ascii="Arial" w:cs="Arial" w:hAnsi="Arial"/>
          <w:sz w:val="24"/>
        </w:rPr>
        <w:t>amphotericin</w:t>
      </w:r>
      <w:r>
        <w:rPr>
          <w:rFonts w:ascii="Arial" w:cs="Arial" w:hAnsi="Arial"/>
          <w:sz w:val="24"/>
        </w:rPr>
        <w:t xml:space="preserve"> B and terbinafine incorporate itself into </w:t>
      </w:r>
      <w:r>
        <w:rPr>
          <w:rFonts w:ascii="Arial" w:cs="Arial" w:hAnsi="Arial"/>
          <w:sz w:val="24"/>
        </w:rPr>
        <w:t>ergosterol</w:t>
      </w:r>
      <w:r>
        <w:rPr>
          <w:rFonts w:ascii="Arial" w:cs="Arial" w:hAnsi="Arial"/>
          <w:sz w:val="24"/>
        </w:rPr>
        <w:t xml:space="preserve"> and change cell membrane structure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Rimantadine</w:t>
      </w:r>
      <w:r>
        <w:rPr>
          <w:rFonts w:ascii="Arial" w:cs="Arial" w:hAnsi="Arial"/>
          <w:sz w:val="24"/>
        </w:rPr>
        <w:t xml:space="preserve"> prevents the release of viral nuclear matter at very early steps such as penetration (T/F)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In any case of infection cephalosporin always comes as primary agent as compared to others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False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Gastrointestinal distress is most common adverse effect associated with orally administered drug (T/F)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Artemisinin has the ability to destroy essential protozoal proteins, in the form which it is administered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Mefloquine</w:t>
      </w:r>
      <w:r>
        <w:rPr>
          <w:rFonts w:ascii="Arial" w:cs="Arial" w:hAnsi="Arial"/>
          <w:sz w:val="24"/>
        </w:rPr>
        <w:t xml:space="preserve"> is very effective drug in case intestinal </w:t>
      </w:r>
      <w:r>
        <w:rPr>
          <w:rFonts w:ascii="Arial" w:cs="Arial" w:hAnsi="Arial"/>
          <w:sz w:val="24"/>
        </w:rPr>
        <w:t>protozoans</w:t>
      </w:r>
      <w:r>
        <w:rPr>
          <w:rFonts w:ascii="Arial" w:cs="Arial" w:hAnsi="Arial"/>
          <w:sz w:val="24"/>
        </w:rPr>
        <w:t xml:space="preserve"> infestations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 xml:space="preserve">false 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To avoid the gastrointestinal intestinal related adverse effects mag</w:t>
      </w:r>
      <w:r>
        <w:rPr>
          <w:rFonts w:ascii="Arial" w:cs="Arial" w:hAnsi="Arial"/>
          <w:sz w:val="24"/>
        </w:rPr>
        <w:t>nesium and aluminum compounds are administered in combination form.</w:t>
      </w:r>
      <w:r>
        <w:rPr>
          <w:rFonts w:ascii="Arial" w:cs="Arial" w:hAnsi="Arial"/>
          <w:sz w:val="24"/>
        </w:rPr>
        <w:t xml:space="preserve">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Patient with non-productive cough or having asthma can effectively use </w:t>
      </w:r>
      <w:r>
        <w:rPr>
          <w:rFonts w:ascii="Arial" w:cs="Arial" w:hAnsi="Arial"/>
          <w:sz w:val="24"/>
        </w:rPr>
        <w:t>salbutamol</w:t>
      </w:r>
      <w:r>
        <w:rPr>
          <w:rFonts w:ascii="Arial" w:cs="Arial" w:hAnsi="Arial"/>
          <w:sz w:val="24"/>
        </w:rPr>
        <w:t xml:space="preserve">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Omeprazole is concurrently administered with </w:t>
      </w:r>
      <w:r>
        <w:rPr>
          <w:rFonts w:ascii="Arial" w:cs="Arial" w:hAnsi="Arial"/>
          <w:sz w:val="24"/>
        </w:rPr>
        <w:t>Nsaids</w:t>
      </w:r>
      <w:r>
        <w:rPr>
          <w:rFonts w:ascii="Arial" w:cs="Arial" w:hAnsi="Arial"/>
          <w:sz w:val="24"/>
        </w:rPr>
        <w:t>, because of its reducing effects on acidity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In case of dry cough, licorice is one of the best organic demulcent that sooth irritation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True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Toxic</w:t>
      </w:r>
      <w:r>
        <w:rPr>
          <w:rFonts w:ascii="Arial" w:cs="Arial" w:hAnsi="Arial"/>
          <w:sz w:val="24"/>
        </w:rPr>
        <w:t xml:space="preserve"> effects on vestibular system or cochlea is sometimes related</w:t>
      </w:r>
      <w:r>
        <w:rPr>
          <w:rFonts w:ascii="Arial" w:cs="Arial" w:hAnsi="Arial"/>
          <w:sz w:val="24"/>
        </w:rPr>
        <w:t xml:space="preserve"> to </w:t>
      </w:r>
      <w:r>
        <w:rPr>
          <w:rFonts w:ascii="Arial" w:cs="Arial" w:hAnsi="Arial"/>
          <w:sz w:val="24"/>
        </w:rPr>
        <w:t xml:space="preserve">streptomycin </w:t>
      </w:r>
      <w:r>
        <w:rPr>
          <w:rFonts w:ascii="Arial" w:cs="Arial" w:hAnsi="Arial"/>
          <w:sz w:val="24"/>
        </w:rPr>
        <w:t>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u w:val="single"/>
        </w:rPr>
        <w:t>False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First generation </w:t>
      </w:r>
      <w:r>
        <w:rPr>
          <w:rFonts w:ascii="Arial" w:cs="Arial" w:hAnsi="Arial"/>
          <w:sz w:val="24"/>
        </w:rPr>
        <w:t>cephalosporins</w:t>
      </w:r>
      <w:r>
        <w:rPr>
          <w:rFonts w:ascii="Arial" w:cs="Arial" w:hAnsi="Arial"/>
          <w:sz w:val="24"/>
        </w:rPr>
        <w:t xml:space="preserve"> have elevated effect on Gram negative as compared </w:t>
      </w:r>
      <w:r>
        <w:rPr>
          <w:rFonts w:ascii="Arial" w:cs="Arial" w:hAnsi="Arial"/>
          <w:sz w:val="24"/>
        </w:rPr>
        <w:t>to</w:t>
      </w:r>
      <w:r>
        <w:rPr>
          <w:rFonts w:ascii="Arial" w:cs="Arial" w:hAnsi="Arial"/>
          <w:sz w:val="24"/>
        </w:rPr>
        <w:t xml:space="preserve"> fourth g</w:t>
      </w:r>
      <w:r>
        <w:rPr>
          <w:rFonts w:ascii="Arial" w:cs="Arial" w:hAnsi="Arial"/>
          <w:sz w:val="24"/>
        </w:rPr>
        <w:t xml:space="preserve">eneration </w:t>
      </w:r>
      <w:r>
        <w:rPr>
          <w:rFonts w:ascii="Arial" w:cs="Arial" w:hAnsi="Arial"/>
          <w:sz w:val="24"/>
        </w:rPr>
        <w:t>cephalosporins</w:t>
      </w:r>
      <w:r>
        <w:rPr>
          <w:rFonts w:ascii="Arial" w:cs="Arial" w:hAnsi="Arial"/>
          <w:sz w:val="24"/>
        </w:rPr>
        <w:t xml:space="preserve"> (T/F) </w:t>
      </w:r>
      <w:r>
        <w:rPr>
          <w:rFonts w:ascii="Arial" w:cs="Arial" w:hAnsi="Arial"/>
          <w:sz w:val="24"/>
          <w:u w:val="single"/>
        </w:rPr>
        <w:t>False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As primary mechanism, </w:t>
      </w:r>
      <w:r>
        <w:rPr>
          <w:rFonts w:ascii="Arial" w:cs="Arial" w:hAnsi="Arial"/>
          <w:sz w:val="24"/>
        </w:rPr>
        <w:t>paromomycin</w:t>
      </w:r>
      <w:r>
        <w:rPr>
          <w:rFonts w:ascii="Arial" w:cs="Arial" w:hAnsi="Arial"/>
          <w:sz w:val="24"/>
        </w:rPr>
        <w:t xml:space="preserve"> utilize the ability of cytotoxicity and destroy the parasites in blood vessels (T/F) </w:t>
      </w:r>
      <w:r>
        <w:rPr>
          <w:rFonts w:ascii="Arial" w:cs="Arial" w:hAnsi="Arial"/>
          <w:sz w:val="24"/>
          <w:u w:val="single"/>
        </w:rPr>
        <w:t>False</w:t>
      </w:r>
    </w:p>
    <w:sectPr>
      <w:pgSz w:w="11907" w:h="16839" w:orient="portrait" w:code="9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D2CD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4252B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436AC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7AFE01FA"/>
    <w:lvl w:ilvl="0" w:tplc="1E981C68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8EA6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CC0EB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D3E0D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172D6A0"/>
    <w:lvl w:ilvl="0" w:tplc="E1F4F6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E0DE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6A082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00000011"/>
    <w:multiLevelType w:val="hybridMultilevel"/>
    <w:tmpl w:val="CE5E6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DCC7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93E68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617</Words>
  <Pages>4</Pages>
  <Characters>3556</Characters>
  <Application>WPS Office</Application>
  <DocSecurity>0</DocSecurity>
  <Paragraphs>120</Paragraphs>
  <ScaleCrop>false</ScaleCrop>
  <LinksUpToDate>false</LinksUpToDate>
  <CharactersWithSpaces>4147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2020-04-13T17:22:00Z</dcterms:created>
  <dc:creator>star jasper</dc:creator>
  <lastModifiedBy>vivo 1907_19</lastModifiedBy>
  <dcterms:modified xsi:type="dcterms:W3CDTF">2020-04-14T10:34:38Z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