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E7" w:rsidRDefault="00351AE7" w:rsidP="009F4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F4358" w:rsidRPr="00CA3C58" w:rsidRDefault="009F4358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>Subject</w:t>
      </w:r>
      <w:r w:rsidR="00C768E9">
        <w:rPr>
          <w:rFonts w:ascii="Times New Roman" w:hAnsi="Times New Roman" w:cs="Times New Roman"/>
          <w:sz w:val="32"/>
          <w:szCs w:val="32"/>
        </w:rPr>
        <w:t>:</w:t>
      </w:r>
      <w:r w:rsidRPr="00CA3C58">
        <w:rPr>
          <w:rFonts w:ascii="Times New Roman" w:hAnsi="Times New Roman" w:cs="Times New Roman"/>
          <w:sz w:val="32"/>
          <w:szCs w:val="32"/>
        </w:rPr>
        <w:t xml:space="preserve"> </w:t>
      </w:r>
      <w:r w:rsidR="00877A5C">
        <w:rPr>
          <w:rFonts w:ascii="Times New Roman" w:hAnsi="Times New Roman" w:cs="Times New Roman"/>
          <w:sz w:val="32"/>
          <w:szCs w:val="32"/>
        </w:rPr>
        <w:t xml:space="preserve">Dental Material II </w:t>
      </w:r>
      <w:r w:rsidR="00877A5C">
        <w:rPr>
          <w:rFonts w:ascii="Times New Roman" w:hAnsi="Times New Roman" w:cs="Times New Roman"/>
          <w:sz w:val="32"/>
          <w:szCs w:val="32"/>
        </w:rPr>
        <w:tab/>
      </w:r>
      <w:r w:rsidR="00C768E9">
        <w:rPr>
          <w:rFonts w:ascii="Times New Roman" w:hAnsi="Times New Roman" w:cs="Times New Roman"/>
          <w:sz w:val="32"/>
          <w:szCs w:val="32"/>
        </w:rPr>
        <w:t xml:space="preserve"> </w:t>
      </w:r>
      <w:r w:rsidR="00C768E9">
        <w:rPr>
          <w:rFonts w:ascii="Times New Roman" w:hAnsi="Times New Roman" w:cs="Times New Roman"/>
          <w:sz w:val="32"/>
          <w:szCs w:val="32"/>
        </w:rPr>
        <w:tab/>
      </w:r>
      <w:r w:rsidR="00C768E9">
        <w:rPr>
          <w:rFonts w:ascii="Times New Roman" w:hAnsi="Times New Roman" w:cs="Times New Roman"/>
          <w:sz w:val="32"/>
          <w:szCs w:val="32"/>
        </w:rPr>
        <w:tab/>
      </w:r>
      <w:r w:rsidRPr="00CA3C58">
        <w:rPr>
          <w:rFonts w:ascii="Times New Roman" w:hAnsi="Times New Roman" w:cs="Times New Roman"/>
          <w:sz w:val="32"/>
          <w:szCs w:val="32"/>
        </w:rPr>
        <w:t>instructor: Mr</w:t>
      </w:r>
      <w:r w:rsidR="00E84F36">
        <w:rPr>
          <w:rFonts w:ascii="Times New Roman" w:hAnsi="Times New Roman" w:cs="Times New Roman"/>
          <w:sz w:val="32"/>
          <w:szCs w:val="32"/>
        </w:rPr>
        <w:t xml:space="preserve"> . </w:t>
      </w:r>
      <w:r w:rsidR="00B15C05">
        <w:rPr>
          <w:rFonts w:ascii="Times New Roman" w:hAnsi="Times New Roman" w:cs="Times New Roman"/>
          <w:sz w:val="32"/>
          <w:szCs w:val="32"/>
        </w:rPr>
        <w:t xml:space="preserve"> </w:t>
      </w:r>
      <w:r w:rsidR="00C768E9">
        <w:rPr>
          <w:rFonts w:ascii="Times New Roman" w:hAnsi="Times New Roman" w:cs="Times New Roman"/>
          <w:sz w:val="32"/>
          <w:szCs w:val="32"/>
        </w:rPr>
        <w:t>Usman</w:t>
      </w:r>
      <w:r w:rsidR="00B15C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358" w:rsidRPr="00CA3C58" w:rsidRDefault="00D23E4B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Final </w:t>
      </w:r>
      <w:r w:rsidR="00C768E9">
        <w:rPr>
          <w:rFonts w:ascii="Times New Roman" w:hAnsi="Times New Roman" w:cs="Times New Roman"/>
          <w:sz w:val="32"/>
          <w:szCs w:val="32"/>
        </w:rPr>
        <w:t xml:space="preserve">term Assignment </w:t>
      </w:r>
      <w:r w:rsidR="00C768E9">
        <w:rPr>
          <w:rFonts w:ascii="Times New Roman" w:hAnsi="Times New Roman" w:cs="Times New Roman"/>
          <w:sz w:val="32"/>
          <w:szCs w:val="32"/>
        </w:rPr>
        <w:tab/>
      </w:r>
      <w:r w:rsidR="00C768E9">
        <w:rPr>
          <w:rFonts w:ascii="Times New Roman" w:hAnsi="Times New Roman" w:cs="Times New Roman"/>
          <w:sz w:val="32"/>
          <w:szCs w:val="32"/>
        </w:rPr>
        <w:tab/>
      </w:r>
      <w:r w:rsidR="00C768E9">
        <w:rPr>
          <w:rFonts w:ascii="Times New Roman" w:hAnsi="Times New Roman" w:cs="Times New Roman"/>
          <w:sz w:val="32"/>
          <w:szCs w:val="32"/>
        </w:rPr>
        <w:tab/>
      </w:r>
      <w:r w:rsidRPr="00CA3C58">
        <w:rPr>
          <w:rFonts w:ascii="Times New Roman" w:hAnsi="Times New Roman" w:cs="Times New Roman"/>
          <w:sz w:val="32"/>
          <w:szCs w:val="32"/>
        </w:rPr>
        <w:t>5</w:t>
      </w:r>
      <w:r w:rsidR="009F4358" w:rsidRPr="00CA3C58">
        <w:rPr>
          <w:rFonts w:ascii="Times New Roman" w:hAnsi="Times New Roman" w:cs="Times New Roman"/>
          <w:sz w:val="32"/>
          <w:szCs w:val="32"/>
        </w:rPr>
        <w:t>0 Marks</w:t>
      </w:r>
      <w:r w:rsidR="00E84F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28C6" w:rsidRPr="00CA3C58" w:rsidRDefault="00C768E9" w:rsidP="00042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AHS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DT </w:t>
      </w:r>
      <w:r w:rsidR="00877A5C">
        <w:rPr>
          <w:rFonts w:ascii="Times New Roman" w:hAnsi="Times New Roman" w:cs="Times New Roman"/>
          <w:sz w:val="32"/>
          <w:szCs w:val="32"/>
        </w:rPr>
        <w:t>4</w:t>
      </w:r>
      <w:r w:rsidRPr="00C768E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358" w:rsidRPr="00CA3C58">
        <w:rPr>
          <w:rFonts w:ascii="Times New Roman" w:hAnsi="Times New Roman" w:cs="Times New Roman"/>
          <w:sz w:val="32"/>
          <w:szCs w:val="32"/>
        </w:rPr>
        <w:t>Semester</w:t>
      </w:r>
    </w:p>
    <w:p w:rsidR="009F4358" w:rsidRPr="000428C6" w:rsidRDefault="009F4358" w:rsidP="009F4358">
      <w:pPr>
        <w:rPr>
          <w:rFonts w:ascii="Times New Roman" w:hAnsi="Times New Roman" w:cs="Times New Roman"/>
          <w:sz w:val="36"/>
          <w:szCs w:val="36"/>
        </w:rPr>
      </w:pPr>
    </w:p>
    <w:p w:rsidR="00CA3C58" w:rsidRDefault="00CA3C58" w:rsidP="00CA3C58">
      <w:pPr>
        <w:pStyle w:val="Heading1"/>
      </w:pPr>
      <w:r>
        <w:t>Answer the following questions</w:t>
      </w:r>
      <w:r w:rsidR="00E84F36">
        <w:t xml:space="preserve"> . </w:t>
      </w:r>
      <w:r w:rsidR="00B15C05">
        <w:t xml:space="preserve"> </w:t>
      </w:r>
    </w:p>
    <w:p w:rsidR="00CA3C58" w:rsidRDefault="00CA3C58" w:rsidP="00BC79F7">
      <w:pPr>
        <w:rPr>
          <w:rFonts w:ascii="Times New Roman" w:hAnsi="Times New Roman" w:cs="Times New Roman"/>
          <w:sz w:val="36"/>
          <w:szCs w:val="36"/>
        </w:rPr>
      </w:pPr>
    </w:p>
    <w:p w:rsidR="00343F12" w:rsidRPr="00D535BF" w:rsidRDefault="00D23E4B" w:rsidP="00BC79F7">
      <w:pPr>
        <w:rPr>
          <w:rFonts w:ascii="Times New Roman" w:hAnsi="Times New Roman" w:cs="Times New Roman"/>
          <w:sz w:val="28"/>
          <w:szCs w:val="28"/>
        </w:rPr>
      </w:pPr>
      <w:r w:rsidRPr="00D535BF">
        <w:rPr>
          <w:rFonts w:ascii="Times New Roman" w:hAnsi="Times New Roman" w:cs="Times New Roman"/>
          <w:b/>
          <w:sz w:val="24"/>
          <w:szCs w:val="24"/>
        </w:rPr>
        <w:t>Q</w:t>
      </w:r>
      <w:r w:rsidR="00057998" w:rsidRPr="00D535BF">
        <w:rPr>
          <w:rFonts w:ascii="Times New Roman" w:hAnsi="Times New Roman" w:cs="Times New Roman"/>
          <w:b/>
          <w:sz w:val="24"/>
          <w:szCs w:val="24"/>
        </w:rPr>
        <w:t>1</w:t>
      </w:r>
      <w:r w:rsidR="00E84F36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FC" w:rsidRPr="00D535BF">
        <w:rPr>
          <w:rFonts w:ascii="Times New Roman" w:hAnsi="Times New Roman" w:cs="Times New Roman"/>
          <w:b/>
          <w:sz w:val="24"/>
          <w:szCs w:val="24"/>
        </w:rPr>
        <w:tab/>
      </w:r>
      <w:r w:rsidR="00877A5C">
        <w:rPr>
          <w:rFonts w:ascii="Times New Roman" w:hAnsi="Times New Roman" w:cs="Times New Roman"/>
          <w:sz w:val="28"/>
          <w:szCs w:val="28"/>
        </w:rPr>
        <w:t xml:space="preserve">Explain uses of calcium hydroxide cement </w:t>
      </w:r>
    </w:p>
    <w:p w:rsidR="00343F12" w:rsidRPr="00D535BF" w:rsidRDefault="00D23E4B" w:rsidP="00877A5C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535BF">
        <w:rPr>
          <w:rFonts w:ascii="Times New Roman" w:hAnsi="Times New Roman" w:cs="Times New Roman"/>
          <w:b/>
          <w:sz w:val="28"/>
          <w:szCs w:val="28"/>
        </w:rPr>
        <w:t>Q</w:t>
      </w:r>
      <w:r w:rsidR="00057998" w:rsidRPr="00D535BF">
        <w:rPr>
          <w:rFonts w:ascii="Times New Roman" w:hAnsi="Times New Roman" w:cs="Times New Roman"/>
          <w:b/>
          <w:sz w:val="28"/>
          <w:szCs w:val="28"/>
        </w:rPr>
        <w:t>2</w:t>
      </w:r>
      <w:r w:rsidR="00E84F36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B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7FC" w:rsidRPr="00D535BF">
        <w:rPr>
          <w:rFonts w:ascii="Times New Roman" w:hAnsi="Times New Roman" w:cs="Times New Roman"/>
          <w:sz w:val="28"/>
          <w:szCs w:val="28"/>
        </w:rPr>
        <w:tab/>
      </w:r>
      <w:r w:rsidR="00877A5C">
        <w:rPr>
          <w:rFonts w:ascii="Times New Roman" w:hAnsi="Times New Roman" w:cs="Times New Roman"/>
          <w:sz w:val="28"/>
          <w:szCs w:val="28"/>
        </w:rPr>
        <w:t>Write a detail note on properties of Mineral trioxide aggregate and also explain Manipulation and setting reaction of MTA</w:t>
      </w:r>
      <w:r w:rsidR="00E84F36">
        <w:rPr>
          <w:rFonts w:ascii="Times New Roman" w:hAnsi="Times New Roman" w:cs="Times New Roman"/>
          <w:sz w:val="28"/>
          <w:szCs w:val="28"/>
        </w:rPr>
        <w:t xml:space="preserve"> . </w:t>
      </w:r>
      <w:r w:rsidR="00B1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55" w:rsidRPr="00D535BF" w:rsidRDefault="00D23E4B" w:rsidP="00D535BF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535BF">
        <w:rPr>
          <w:rFonts w:ascii="Times New Roman" w:hAnsi="Times New Roman" w:cs="Times New Roman"/>
          <w:b/>
          <w:sz w:val="28"/>
          <w:szCs w:val="28"/>
        </w:rPr>
        <w:t>Q</w:t>
      </w:r>
      <w:r w:rsidR="00057998" w:rsidRPr="00D535BF">
        <w:rPr>
          <w:rFonts w:ascii="Times New Roman" w:hAnsi="Times New Roman" w:cs="Times New Roman"/>
          <w:b/>
          <w:sz w:val="28"/>
          <w:szCs w:val="28"/>
        </w:rPr>
        <w:t>3</w:t>
      </w:r>
      <w:r w:rsidR="00E84F36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B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7FC" w:rsidRPr="00D535BF">
        <w:rPr>
          <w:rFonts w:ascii="Times New Roman" w:hAnsi="Times New Roman" w:cs="Times New Roman"/>
          <w:sz w:val="28"/>
          <w:szCs w:val="28"/>
        </w:rPr>
        <w:tab/>
      </w:r>
      <w:r w:rsidR="00877A5C">
        <w:rPr>
          <w:rFonts w:ascii="Times New Roman" w:hAnsi="Times New Roman" w:cs="Times New Roman"/>
          <w:sz w:val="28"/>
          <w:szCs w:val="28"/>
        </w:rPr>
        <w:t>Discus manipulation of amalgam</w:t>
      </w:r>
      <w:r w:rsidR="00B15C05">
        <w:rPr>
          <w:rFonts w:ascii="Times New Roman" w:hAnsi="Times New Roman" w:cs="Times New Roman"/>
          <w:sz w:val="28"/>
          <w:szCs w:val="28"/>
        </w:rPr>
        <w:t xml:space="preserve"> </w:t>
      </w:r>
      <w:r w:rsidR="00877A5C">
        <w:rPr>
          <w:rFonts w:ascii="Times New Roman" w:hAnsi="Times New Roman" w:cs="Times New Roman"/>
          <w:sz w:val="28"/>
          <w:szCs w:val="28"/>
        </w:rPr>
        <w:t>write indication and contraindication of amalgam</w:t>
      </w:r>
      <w:r w:rsidR="00E84F36">
        <w:rPr>
          <w:rFonts w:ascii="Times New Roman" w:hAnsi="Times New Roman" w:cs="Times New Roman"/>
          <w:sz w:val="28"/>
          <w:szCs w:val="28"/>
        </w:rPr>
        <w:t xml:space="preserve"> . </w:t>
      </w:r>
      <w:r w:rsidR="00B1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98" w:rsidRPr="00D535BF" w:rsidRDefault="00D23E4B" w:rsidP="00BC79F7">
      <w:pPr>
        <w:rPr>
          <w:rFonts w:ascii="Times New Roman" w:hAnsi="Times New Roman" w:cs="Times New Roman"/>
          <w:sz w:val="28"/>
          <w:szCs w:val="28"/>
        </w:rPr>
      </w:pPr>
      <w:r w:rsidRPr="00D535BF">
        <w:rPr>
          <w:rFonts w:ascii="Times New Roman" w:hAnsi="Times New Roman" w:cs="Times New Roman"/>
          <w:b/>
          <w:sz w:val="28"/>
          <w:szCs w:val="28"/>
        </w:rPr>
        <w:t>Q</w:t>
      </w:r>
      <w:r w:rsidR="00BD0BF0" w:rsidRPr="00D535BF">
        <w:rPr>
          <w:rFonts w:ascii="Times New Roman" w:hAnsi="Times New Roman" w:cs="Times New Roman"/>
          <w:b/>
          <w:sz w:val="28"/>
          <w:szCs w:val="28"/>
        </w:rPr>
        <w:t>4</w:t>
      </w:r>
      <w:r w:rsidR="00E84F36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B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7FC" w:rsidRPr="00D535BF">
        <w:rPr>
          <w:rFonts w:ascii="Times New Roman" w:hAnsi="Times New Roman" w:cs="Times New Roman"/>
          <w:sz w:val="28"/>
          <w:szCs w:val="28"/>
        </w:rPr>
        <w:tab/>
      </w:r>
      <w:r w:rsidR="0045210F">
        <w:rPr>
          <w:rFonts w:ascii="Times New Roman" w:hAnsi="Times New Roman" w:cs="Times New Roman"/>
          <w:sz w:val="28"/>
          <w:szCs w:val="28"/>
        </w:rPr>
        <w:t>Discus composition of calcium hydroxide with advantage and disadvantages</w:t>
      </w:r>
    </w:p>
    <w:p w:rsidR="00BC79F7" w:rsidRPr="00D535BF" w:rsidRDefault="00D23E4B" w:rsidP="00BC79F7">
      <w:pPr>
        <w:rPr>
          <w:rFonts w:ascii="Times New Roman" w:hAnsi="Times New Roman" w:cs="Times New Roman"/>
          <w:sz w:val="28"/>
          <w:szCs w:val="28"/>
        </w:rPr>
      </w:pPr>
      <w:r w:rsidRPr="00D535BF">
        <w:rPr>
          <w:rFonts w:ascii="Times New Roman" w:hAnsi="Times New Roman" w:cs="Times New Roman"/>
          <w:b/>
          <w:sz w:val="28"/>
          <w:szCs w:val="28"/>
        </w:rPr>
        <w:t>Q</w:t>
      </w:r>
      <w:r w:rsidR="005337FC" w:rsidRPr="00D535BF">
        <w:rPr>
          <w:rFonts w:ascii="Times New Roman" w:hAnsi="Times New Roman" w:cs="Times New Roman"/>
          <w:b/>
          <w:sz w:val="28"/>
          <w:szCs w:val="28"/>
        </w:rPr>
        <w:t>5</w:t>
      </w:r>
      <w:r w:rsidR="00E84F36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B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7FC" w:rsidRPr="00D535BF">
        <w:rPr>
          <w:rFonts w:ascii="Times New Roman" w:hAnsi="Times New Roman" w:cs="Times New Roman"/>
          <w:sz w:val="28"/>
          <w:szCs w:val="28"/>
        </w:rPr>
        <w:tab/>
      </w:r>
      <w:r w:rsidR="00CB606E">
        <w:rPr>
          <w:rFonts w:ascii="Times New Roman" w:hAnsi="Times New Roman" w:cs="Times New Roman"/>
          <w:sz w:val="28"/>
          <w:szCs w:val="28"/>
        </w:rPr>
        <w:t xml:space="preserve">Write component of composite resin </w:t>
      </w:r>
      <w:r w:rsidR="00C37F3E">
        <w:rPr>
          <w:rFonts w:ascii="Times New Roman" w:hAnsi="Times New Roman" w:cs="Times New Roman"/>
          <w:sz w:val="28"/>
          <w:szCs w:val="28"/>
        </w:rPr>
        <w:t xml:space="preserve">and also discus </w:t>
      </w:r>
      <w:r w:rsidR="00CB606E">
        <w:rPr>
          <w:rFonts w:ascii="Times New Roman" w:hAnsi="Times New Roman" w:cs="Times New Roman"/>
          <w:sz w:val="28"/>
          <w:szCs w:val="28"/>
        </w:rPr>
        <w:t>uses</w:t>
      </w:r>
      <w:r w:rsidR="00C37F3E">
        <w:rPr>
          <w:rFonts w:ascii="Times New Roman" w:hAnsi="Times New Roman" w:cs="Times New Roman"/>
          <w:sz w:val="28"/>
          <w:szCs w:val="28"/>
        </w:rPr>
        <w:t xml:space="preserve"> of composite resin</w:t>
      </w:r>
      <w:r w:rsidR="00E84F36">
        <w:rPr>
          <w:rFonts w:ascii="Times New Roman" w:hAnsi="Times New Roman" w:cs="Times New Roman"/>
          <w:sz w:val="28"/>
          <w:szCs w:val="28"/>
        </w:rPr>
        <w:t xml:space="preserve"> . </w:t>
      </w:r>
      <w:r w:rsidR="00B1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62" w:rsidRDefault="004D4F62" w:rsidP="00E041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4F62" w:rsidRDefault="004D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F62" w:rsidRPr="004D4F62" w:rsidRDefault="00B15C05" w:rsidP="00E84F3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Answer N</w:t>
      </w:r>
      <w:r w:rsidR="004D4F62" w:rsidRPr="004D4F62">
        <w:rPr>
          <w:rFonts w:ascii="Times New Roman" w:hAnsi="Times New Roman" w:cs="Times New Roman"/>
          <w:b/>
          <w:sz w:val="32"/>
          <w:szCs w:val="32"/>
        </w:rPr>
        <w:t>o 1</w:t>
      </w:r>
    </w:p>
    <w:p w:rsidR="004D4F62" w:rsidRDefault="004D4F62" w:rsidP="00E84F3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4F62">
        <w:rPr>
          <w:rFonts w:ascii="Times New Roman" w:hAnsi="Times New Roman" w:cs="Times New Roman"/>
          <w:b/>
          <w:sz w:val="32"/>
          <w:szCs w:val="32"/>
        </w:rPr>
        <w:t>Uses of Calcium Hydroxide C</w:t>
      </w:r>
      <w:r w:rsidRPr="004D4F62">
        <w:rPr>
          <w:rFonts w:ascii="Times New Roman" w:hAnsi="Times New Roman" w:cs="Times New Roman"/>
          <w:b/>
          <w:sz w:val="32"/>
          <w:szCs w:val="32"/>
        </w:rPr>
        <w:t>ement</w:t>
      </w:r>
    </w:p>
    <w:p w:rsidR="00000000" w:rsidRPr="0030345E" w:rsidRDefault="00B15C05" w:rsidP="00E84F3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Intracanal M</w:t>
      </w:r>
      <w:r w:rsidR="00E84F36" w:rsidRPr="0030345E">
        <w:rPr>
          <w:rFonts w:ascii="Times New Roman" w:hAnsi="Times New Roman" w:cs="Times New Roman"/>
          <w:b/>
          <w:bCs/>
          <w:sz w:val="24"/>
          <w:szCs w:val="28"/>
        </w:rPr>
        <w:t>edicament</w:t>
      </w:r>
    </w:p>
    <w:p w:rsidR="0030345E" w:rsidRPr="0030345E" w:rsidRDefault="0030345E" w:rsidP="00E84F36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30345E">
        <w:rPr>
          <w:rFonts w:ascii="Times New Roman" w:hAnsi="Times New Roman" w:cs="Times New Roman"/>
          <w:sz w:val="24"/>
          <w:szCs w:val="28"/>
        </w:rPr>
        <w:t>It is the most commonly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used dressing for treatment of the vital pulp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It also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plays a major role as an inter-visit dressing in the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disinfection of the root canal system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Calcium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hydroxide cannot be categorized as a conventional antiseptic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but it kills bacteria in root canal space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Calcium hydroxide is a slowly working antiseptic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Direct contact experiments in vitro require a 24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hour contact period for complete kill of entero-cocci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Calcium hydroxide not only kills bacteria</w:t>
      </w:r>
      <w:r w:rsidR="00E84F36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but it also reduces the effect of the remaining cell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wall material lipo-polysaccharide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It has a wide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range of antimicrobial activity against common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endodontic pathogens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but is less effective against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Enterococcus faecalis and Candida albicans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345E" w:rsidRPr="0030345E" w:rsidRDefault="00B15C05" w:rsidP="00E84F3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Endodontic S</w:t>
      </w:r>
      <w:r w:rsidR="0030345E">
        <w:rPr>
          <w:rFonts w:ascii="Times New Roman" w:hAnsi="Times New Roman" w:cs="Times New Roman"/>
          <w:b/>
          <w:sz w:val="24"/>
          <w:szCs w:val="28"/>
        </w:rPr>
        <w:t>ealer</w:t>
      </w:r>
    </w:p>
    <w:p w:rsidR="0030345E" w:rsidRPr="0030345E" w:rsidRDefault="0030345E" w:rsidP="00E84F36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30345E">
        <w:rPr>
          <w:rFonts w:ascii="Times New Roman" w:hAnsi="Times New Roman" w:cs="Times New Roman"/>
          <w:sz w:val="24"/>
          <w:szCs w:val="28"/>
        </w:rPr>
        <w:t>To be therapeutically effective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calcium hydroxide must be dissociated into Ca++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and OH-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Therefore to be effective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an endodontic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sealer based on calcium hydroxide must dissolve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and the solid consequently lose content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345E" w:rsidRPr="0030345E" w:rsidRDefault="0030345E" w:rsidP="00E84F3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345E">
        <w:rPr>
          <w:rFonts w:ascii="Times New Roman" w:hAnsi="Times New Roman" w:cs="Times New Roman"/>
          <w:b/>
          <w:sz w:val="24"/>
          <w:szCs w:val="28"/>
        </w:rPr>
        <w:t>Pulp capping Agent</w:t>
      </w:r>
    </w:p>
    <w:p w:rsidR="0030345E" w:rsidRPr="0030345E" w:rsidRDefault="0030345E" w:rsidP="00E84F36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30345E">
        <w:rPr>
          <w:rFonts w:ascii="Times New Roman" w:hAnsi="Times New Roman" w:cs="Times New Roman"/>
          <w:sz w:val="24"/>
          <w:szCs w:val="28"/>
        </w:rPr>
        <w:t>Calcium hydroxide is generally accepted as the material of choice for pulp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capping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Histologically there is a complete dentinal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bridging with healthy radicular pulp under calcium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hydroxide dressings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When calcium hydroxide is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applied directly to pulp tissue there is necrosis of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adjacent pulp tissue and an inflammation of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contiguous tissue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345E" w:rsidRPr="0030345E" w:rsidRDefault="0030345E" w:rsidP="00E84F3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345E">
        <w:rPr>
          <w:rFonts w:ascii="Times New Roman" w:hAnsi="Times New Roman" w:cs="Times New Roman"/>
          <w:b/>
          <w:sz w:val="24"/>
          <w:szCs w:val="28"/>
        </w:rPr>
        <w:t>Apexification</w:t>
      </w:r>
    </w:p>
    <w:p w:rsidR="0030345E" w:rsidRPr="0030345E" w:rsidRDefault="0030345E" w:rsidP="00E84F36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30345E">
        <w:rPr>
          <w:rFonts w:ascii="Times New Roman" w:hAnsi="Times New Roman" w:cs="Times New Roman"/>
          <w:sz w:val="24"/>
          <w:szCs w:val="28"/>
        </w:rPr>
        <w:t>In apexification technique canal is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cleaned and disinfected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when tooth is free of signs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and symptoms of infection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the canal is dried and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filled with stiff mix of calcium hydroxide and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MTA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Histologically there is formation of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osteodentin after placement of calcium hydroxide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paste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There appears to be a differentiation of adjacent connective tissue cells; there is also deposition of calcified tissue adjacent to the filling material</w:t>
      </w:r>
    </w:p>
    <w:p w:rsidR="0030345E" w:rsidRPr="0030345E" w:rsidRDefault="0030345E" w:rsidP="00E84F3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345E">
        <w:rPr>
          <w:rFonts w:ascii="Times New Roman" w:hAnsi="Times New Roman" w:cs="Times New Roman"/>
          <w:b/>
          <w:sz w:val="24"/>
          <w:szCs w:val="28"/>
        </w:rPr>
        <w:t>Pulpotomy</w:t>
      </w:r>
    </w:p>
    <w:p w:rsidR="0030345E" w:rsidRPr="0030345E" w:rsidRDefault="0030345E" w:rsidP="00E84F36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30345E">
        <w:rPr>
          <w:rFonts w:ascii="Times New Roman" w:hAnsi="Times New Roman" w:cs="Times New Roman"/>
          <w:sz w:val="24"/>
          <w:szCs w:val="28"/>
        </w:rPr>
        <w:t>It is the most recommended pulpotomy medicament for pulpally involved vital young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permanent tooth with incomplete apices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A pulpotomy is the removal of a portion of the pulp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including the diseased aspect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with the intent of maintaining the vitality of the remaining pulpal tissue by means of a therapeutic dressing</w:t>
      </w:r>
    </w:p>
    <w:p w:rsidR="0030345E" w:rsidRPr="0030345E" w:rsidRDefault="00B15C05" w:rsidP="00E84F3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Weeping C</w:t>
      </w:r>
      <w:r w:rsidR="0030345E" w:rsidRPr="0030345E">
        <w:rPr>
          <w:rFonts w:ascii="Times New Roman" w:hAnsi="Times New Roman" w:cs="Times New Roman"/>
          <w:b/>
          <w:sz w:val="24"/>
          <w:szCs w:val="28"/>
        </w:rPr>
        <w:t>anals</w:t>
      </w:r>
    </w:p>
    <w:p w:rsidR="0030345E" w:rsidRDefault="0030345E" w:rsidP="00E84F3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45E">
        <w:rPr>
          <w:rFonts w:ascii="Times New Roman" w:hAnsi="Times New Roman" w:cs="Times New Roman"/>
          <w:sz w:val="24"/>
          <w:szCs w:val="28"/>
        </w:rPr>
        <w:t>For such teeth dry the canals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with sterile absorbent paper points and place calcium hydroxide in canal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Calcium hydroxide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  <w:r w:rsidRPr="0030345E">
        <w:rPr>
          <w:rFonts w:ascii="Times New Roman" w:hAnsi="Times New Roman" w:cs="Times New Roman"/>
          <w:sz w:val="24"/>
          <w:szCs w:val="28"/>
        </w:rPr>
        <w:t>converts the acidic pH of periapical tissue in the weeping canal to basic pH</w:t>
      </w:r>
      <w:r w:rsidR="00E84F36">
        <w:rPr>
          <w:rFonts w:ascii="Times New Roman" w:hAnsi="Times New Roman" w:cs="Times New Roman"/>
          <w:sz w:val="24"/>
          <w:szCs w:val="28"/>
        </w:rPr>
        <w:t xml:space="preserve"> . </w:t>
      </w:r>
      <w:r w:rsidR="00B15C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65CD" w:rsidRDefault="00B15C05" w:rsidP="00E84F36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Answer N</w:t>
      </w:r>
      <w:r w:rsidR="00C365CD" w:rsidRPr="00C365CD">
        <w:rPr>
          <w:rFonts w:ascii="Times New Roman" w:hAnsi="Times New Roman" w:cs="Times New Roman"/>
          <w:b/>
          <w:sz w:val="32"/>
        </w:rPr>
        <w:t>o 2</w:t>
      </w:r>
    </w:p>
    <w:p w:rsidR="00D53930" w:rsidRPr="00D53930" w:rsidRDefault="00D53930" w:rsidP="00E84F36">
      <w:pPr>
        <w:jc w:val="both"/>
        <w:rPr>
          <w:rFonts w:ascii="Times New Roman" w:hAnsi="Times New Roman" w:cs="Times New Roman"/>
          <w:b/>
          <w:sz w:val="36"/>
        </w:rPr>
      </w:pPr>
      <w:r w:rsidRPr="00D53930">
        <w:rPr>
          <w:rFonts w:ascii="Times New Roman" w:hAnsi="Times New Roman" w:cs="Times New Roman"/>
          <w:b/>
          <w:sz w:val="32"/>
          <w:szCs w:val="28"/>
        </w:rPr>
        <w:t>P</w:t>
      </w:r>
      <w:r w:rsidRPr="00D53930">
        <w:rPr>
          <w:rFonts w:ascii="Times New Roman" w:hAnsi="Times New Roman" w:cs="Times New Roman"/>
          <w:b/>
          <w:sz w:val="32"/>
          <w:szCs w:val="28"/>
        </w:rPr>
        <w:t xml:space="preserve">roperties of </w:t>
      </w:r>
      <w:r w:rsidRPr="00D53930">
        <w:rPr>
          <w:rFonts w:ascii="Times New Roman" w:hAnsi="Times New Roman" w:cs="Times New Roman"/>
          <w:b/>
          <w:sz w:val="32"/>
          <w:szCs w:val="28"/>
        </w:rPr>
        <w:t>Mineral Trioxide A</w:t>
      </w:r>
      <w:r w:rsidRPr="00D53930">
        <w:rPr>
          <w:rFonts w:ascii="Times New Roman" w:hAnsi="Times New Roman" w:cs="Times New Roman"/>
          <w:b/>
          <w:sz w:val="32"/>
          <w:szCs w:val="28"/>
        </w:rPr>
        <w:t>ggregate</w:t>
      </w:r>
      <w:r w:rsidRPr="00D53930">
        <w:rPr>
          <w:rFonts w:ascii="Times New Roman" w:hAnsi="Times New Roman" w:cs="Times New Roman"/>
          <w:b/>
          <w:sz w:val="32"/>
          <w:szCs w:val="28"/>
        </w:rPr>
        <w:t>(MTA)</w:t>
      </w:r>
    </w:p>
    <w:p w:rsidR="00D53930" w:rsidRPr="00D53930" w:rsidRDefault="00D53930" w:rsidP="00E84F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b/>
          <w:sz w:val="24"/>
          <w:szCs w:val="24"/>
        </w:rPr>
        <w:t>Setting Expansion</w:t>
      </w:r>
      <w:r w:rsidR="00E84F36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Set MTA exhibits a low setting expansion of less than 0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1%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D53930" w:rsidRDefault="00D53930" w:rsidP="00E84F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b/>
          <w:sz w:val="24"/>
          <w:szCs w:val="24"/>
        </w:rPr>
        <w:t>Radiopacity</w:t>
      </w:r>
      <w:r w:rsidR="00B15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MTA is less radio opaque than IRM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amalgam or gutta-percha and has similar radiodensity as Zinc Oxide Eugenol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mean radiopacity of MTA is 7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17 mm of equivalent thickness of aluminium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which is sufficient to make it easy to visualize radiographically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D53930" w:rsidRDefault="00D53930" w:rsidP="00E84F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b/>
          <w:sz w:val="24"/>
          <w:szCs w:val="24"/>
        </w:rPr>
        <w:lastRenderedPageBreak/>
        <w:t>Solubility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Although the set MTA shows no signs of solubility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solubility might increase if more water is used during mixing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set MTA when exposed to water releases calcium hydroxide is responsible for its cementogenic property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D53930" w:rsidRDefault="00B15C05" w:rsidP="00E84F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Marginal Adaptation and S</w:t>
      </w:r>
      <w:r w:rsidR="00D53930" w:rsidRPr="00D53930">
        <w:rPr>
          <w:rFonts w:ascii="Times New Roman" w:hAnsi="Times New Roman" w:cs="Times New Roman"/>
          <w:b/>
          <w:sz w:val="24"/>
          <w:szCs w:val="24"/>
        </w:rPr>
        <w:t>ealing</w:t>
      </w:r>
      <w:r w:rsidR="00E84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3930" w:rsidRPr="00D53930">
        <w:rPr>
          <w:rFonts w:ascii="Times New Roman" w:hAnsi="Times New Roman" w:cs="Times New Roman"/>
          <w:sz w:val="24"/>
          <w:szCs w:val="24"/>
        </w:rPr>
        <w:t>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This property is most vital for any restorative material especially when used for root end filling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repair of perforations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pulp capping or pulpotomy procedures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Bates et al found MTA superior to the other traditional root-end filling materials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MTA expands during setting which may be the reason for its excellent sealing ability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According to Torabinejad et al MTA seals very superiorly and no gaps were found in any of the experimental specimen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amalgam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Super EBA and IRM exhibited gaps ranging from 3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8 to 14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9 microns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MTA has also proved itself to be superior in the bacterial leakage test by not allowing the entry of bacteria at the interface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MTA thickness of about 4 mm is sufficient to provide a good seal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D53930" w:rsidRDefault="00B15C05" w:rsidP="00E84F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Antibacterial and Antifungal P</w:t>
      </w:r>
      <w:r w:rsidR="00D53930" w:rsidRPr="00D53930">
        <w:rPr>
          <w:rFonts w:ascii="Times New Roman" w:hAnsi="Times New Roman" w:cs="Times New Roman"/>
          <w:b/>
          <w:sz w:val="24"/>
          <w:szCs w:val="24"/>
        </w:rPr>
        <w:t>roperty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Torabinejad et al reported that MTA shows no antimicrobial activity against any of the anaerobes but have some effect on five the nine facultative bacteria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Since most of the flora in the root canal are strict anaerobic bacteria with few facultative anaerobes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MTA may not be beneficial as a direct antibacterial in endodontic practice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30" w:rsidRPr="00D53930">
        <w:rPr>
          <w:rFonts w:ascii="Times New Roman" w:hAnsi="Times New Roman" w:cs="Times New Roman"/>
          <w:sz w:val="24"/>
          <w:szCs w:val="24"/>
        </w:rPr>
        <w:t>it can be proclaimed as an antibacterial agent only by virtue of providing a good seal and preventing micro leakage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Default="00D53930" w:rsidP="00E84F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b/>
          <w:sz w:val="24"/>
          <w:szCs w:val="24"/>
        </w:rPr>
        <w:t xml:space="preserve">Reaction with other dental </w:t>
      </w:r>
      <w:r w:rsidR="00B15C05">
        <w:rPr>
          <w:rFonts w:ascii="Times New Roman" w:hAnsi="Times New Roman" w:cs="Times New Roman"/>
          <w:sz w:val="24"/>
          <w:szCs w:val="24"/>
        </w:rPr>
        <w:t>M</w:t>
      </w:r>
      <w:r w:rsidRPr="00D53930">
        <w:rPr>
          <w:rFonts w:ascii="Times New Roman" w:hAnsi="Times New Roman" w:cs="Times New Roman"/>
          <w:sz w:val="24"/>
          <w:szCs w:val="24"/>
        </w:rPr>
        <w:t>aterials</w:t>
      </w:r>
      <w:r w:rsidR="00E84F36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MTA does not react or interfere with any other restorative material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Glass Ionomer cements or composite resins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used as permanent filling material do not affect the setting of MTA when placed over it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Residual calcium hydroxide may interfere with the adaptation of MTA to dentin thereby reducing its sealing ability either by acting as a mechanical obstacle or by chemically reacting with MTA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This may be important when calcium hydroxide is placed in the cavity in between the appointments prior to the placement of MTA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Default="00D53930" w:rsidP="00E84F36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53930">
        <w:rPr>
          <w:rFonts w:ascii="Times New Roman" w:hAnsi="Times New Roman" w:cs="Times New Roman"/>
          <w:b/>
          <w:sz w:val="32"/>
          <w:szCs w:val="28"/>
        </w:rPr>
        <w:t>Manipulation and Setting R</w:t>
      </w:r>
      <w:r>
        <w:rPr>
          <w:rFonts w:ascii="Times New Roman" w:hAnsi="Times New Roman" w:cs="Times New Roman"/>
          <w:b/>
          <w:sz w:val="32"/>
          <w:szCs w:val="28"/>
        </w:rPr>
        <w:t>eaction of MTA</w:t>
      </w:r>
    </w:p>
    <w:p w:rsid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The MTA paste is obtained by mixing 3 parts of powder with 1 part of water to obtain putty lik</w:t>
      </w:r>
      <w:r>
        <w:rPr>
          <w:rFonts w:ascii="Times New Roman" w:hAnsi="Times New Roman" w:cs="Times New Roman"/>
          <w:sz w:val="24"/>
          <w:szCs w:val="24"/>
        </w:rPr>
        <w:t>e consistency (distilled water)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Mixing can be done on paper or on a glass slab using a plastic or metal spatula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This mix is then placed in the desired location and condensed lightly with a moistened cotton pellet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MTA has a pH of 10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2 immediately after mixing and increases to 12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5 after 3 hours of setting which is almost similar to calcium hydroxide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MTA powder should be stored carefully in closed sealed containers away from moisture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mixing time of MTA is crucial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If the mixing of MTA is prolonged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it results in dehydration of the mix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Sluyk et al in 1998 reported that the mixing time should be less than 4 minutes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MTA takes longer time to set compared to any other material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exact time taken to set varies between different studies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According to Torabinejad and colleagues in 1995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setting time of grey MTA is about 2 hours and 45 minutes (+5minutes)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whereas Islam et al in 2006 reported 2 hours and 55 minutes for grey MTA and 2 hours and 20 minutes for white MTA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 xml:space="preserve">Extended setting period of MTA is one </w:t>
      </w:r>
      <w:r w:rsidRPr="00D53930">
        <w:rPr>
          <w:rFonts w:ascii="Times New Roman" w:hAnsi="Times New Roman" w:cs="Times New Roman"/>
          <w:sz w:val="24"/>
          <w:szCs w:val="24"/>
        </w:rPr>
        <w:lastRenderedPageBreak/>
        <w:t>of its main drawbacks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It is suggested by many investigators that the incorporation of accelerators such as sodium phosphate dibasic (Na2HPO4) and calcium chloride (CaCl2) may reduce the setting time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MTA being hydrophilic requires moisture to set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making absolute dryness contraindicated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Presence of moisture during setting improves the flexural strength of the set cement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945F65" w:rsidRDefault="00B15C05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Answer N</w:t>
      </w:r>
      <w:r w:rsidR="00D53930" w:rsidRPr="00945F65">
        <w:rPr>
          <w:rFonts w:ascii="Times New Roman" w:hAnsi="Times New Roman" w:cs="Times New Roman"/>
          <w:b/>
          <w:sz w:val="32"/>
          <w:szCs w:val="24"/>
        </w:rPr>
        <w:t>o 3</w:t>
      </w:r>
    </w:p>
    <w:p w:rsidR="00FF083E" w:rsidRPr="00945F65" w:rsidRDefault="00FF083E" w:rsidP="00E84F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F65">
        <w:rPr>
          <w:rFonts w:ascii="Times New Roman" w:hAnsi="Times New Roman" w:cs="Times New Roman"/>
          <w:b/>
          <w:sz w:val="32"/>
          <w:szCs w:val="32"/>
        </w:rPr>
        <w:t>Manipulation of Amalgum</w:t>
      </w:r>
    </w:p>
    <w:p w:rsidR="00D53930" w:rsidRPr="00945F65" w:rsidRDefault="00945F65" w:rsidP="00E84F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Trituration</w:t>
      </w:r>
    </w:p>
    <w:p w:rsidR="00D53930" w:rsidRP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Trituration is the process by which mercury is allowed to react with the alloy powder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This procedure allows the rubbing of the surface oxide on amalgam particles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exposing an active surface to react with mercury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945F65" w:rsidRDefault="00D53930" w:rsidP="00E84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65">
        <w:rPr>
          <w:rFonts w:ascii="Times New Roman" w:hAnsi="Times New Roman" w:cs="Times New Roman"/>
          <w:b/>
          <w:sz w:val="24"/>
          <w:szCs w:val="24"/>
        </w:rPr>
        <w:t>Trituration</w:t>
      </w:r>
    </w:p>
    <w:p w:rsidR="00945F65" w:rsidRPr="00945F65" w:rsidRDefault="00945F65" w:rsidP="00E84F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T</w:t>
      </w:r>
      <w:r w:rsidR="00D53930" w:rsidRPr="00945F65">
        <w:rPr>
          <w:rFonts w:ascii="Times New Roman" w:hAnsi="Times New Roman" w:cs="Times New Roman"/>
          <w:sz w:val="24"/>
          <w:szCs w:val="24"/>
        </w:rPr>
        <w:t>rituration</w:t>
      </w:r>
    </w:p>
    <w:p w:rsidR="00D53930" w:rsidRPr="00945F65" w:rsidRDefault="00945F65" w:rsidP="00E84F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T</w:t>
      </w:r>
      <w:r w:rsidR="00D53930" w:rsidRPr="00945F65">
        <w:rPr>
          <w:rFonts w:ascii="Times New Roman" w:hAnsi="Times New Roman" w:cs="Times New Roman"/>
          <w:sz w:val="24"/>
          <w:szCs w:val="24"/>
        </w:rPr>
        <w:t>rituration</w:t>
      </w:r>
    </w:p>
    <w:p w:rsidR="00D53930" w:rsidRPr="00D53930" w:rsidRDefault="00D53930" w:rsidP="00E84F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930" w:rsidRPr="00945F65" w:rsidRDefault="00D5393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945F65">
        <w:rPr>
          <w:rFonts w:ascii="Times New Roman" w:hAnsi="Times New Roman" w:cs="Times New Roman"/>
          <w:b/>
          <w:sz w:val="32"/>
          <w:szCs w:val="24"/>
        </w:rPr>
        <w:t xml:space="preserve">Hand Mixing </w:t>
      </w:r>
    </w:p>
    <w:p w:rsidR="00D53930" w:rsidRP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A glass mortar and pestle is used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mortar has its inner surface roughened to increase the friction between amalgam and glass surface with carborundum paste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A pestle is a glass road with a round end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945F65" w:rsidRDefault="00D5393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945F65">
        <w:rPr>
          <w:rFonts w:ascii="Times New Roman" w:hAnsi="Times New Roman" w:cs="Times New Roman"/>
          <w:b/>
          <w:sz w:val="32"/>
          <w:szCs w:val="24"/>
        </w:rPr>
        <w:t>Mechanical Maxing</w:t>
      </w:r>
    </w:p>
    <w:p w:rsidR="0030345E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The disposable capsule serves as a mortar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Some capsules have a cylindrical metal or plastic piece in the caps</w:t>
      </w:r>
      <w:r w:rsidR="00945F65">
        <w:rPr>
          <w:rFonts w:ascii="Times New Roman" w:hAnsi="Times New Roman" w:cs="Times New Roman"/>
          <w:sz w:val="24"/>
          <w:szCs w:val="24"/>
        </w:rPr>
        <w:t>ule which serves as the pestle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Reusable capsules are availa</w:t>
      </w:r>
      <w:r w:rsidR="00B15C05">
        <w:rPr>
          <w:rFonts w:ascii="Times New Roman" w:hAnsi="Times New Roman" w:cs="Times New Roman"/>
          <w:sz w:val="24"/>
          <w:szCs w:val="24"/>
        </w:rPr>
        <w:t>ble with friction fit or screw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Amalgamators have automatic timer and speed control device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speed ranges from 3200 to 4400 cycles per minute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High copper allo</w:t>
      </w:r>
      <w:r w:rsidR="00945F65">
        <w:rPr>
          <w:rFonts w:ascii="Times New Roman" w:hAnsi="Times New Roman" w:cs="Times New Roman"/>
          <w:sz w:val="24"/>
          <w:szCs w:val="24"/>
        </w:rPr>
        <w:t>ys require higher mixing speed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Mechanical amalgamator for proportioned capsules (left) Close-up the mechanical arm that grips and vibrates the capsules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05" w:rsidRDefault="00B15C05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53930" w:rsidRPr="0030345E" w:rsidRDefault="00D5393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0345E">
        <w:rPr>
          <w:rFonts w:ascii="Times New Roman" w:hAnsi="Times New Roman" w:cs="Times New Roman"/>
          <w:b/>
          <w:sz w:val="32"/>
          <w:szCs w:val="24"/>
        </w:rPr>
        <w:t>Condensations</w:t>
      </w:r>
    </w:p>
    <w:p w:rsidR="00A45908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lastRenderedPageBreak/>
        <w:t>The amalgam is placed in the cavity after trituration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and conde</w:t>
      </w:r>
      <w:r w:rsidR="00B15C05">
        <w:rPr>
          <w:rFonts w:ascii="Times New Roman" w:hAnsi="Times New Roman" w:cs="Times New Roman"/>
          <w:sz w:val="24"/>
          <w:szCs w:val="24"/>
        </w:rPr>
        <w:t>nsed using suitable instrument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Proper condensation increase the strength and decrease the creep of the amalgam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Condensation must always be done within the fo</w:t>
      </w:r>
      <w:r w:rsidR="00B15C05">
        <w:rPr>
          <w:rFonts w:ascii="Times New Roman" w:hAnsi="Times New Roman" w:cs="Times New Roman"/>
          <w:sz w:val="24"/>
          <w:szCs w:val="24"/>
        </w:rPr>
        <w:t>ur walls and floor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If one or more walls of the cavity are missing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a steel matrix ma</w:t>
      </w:r>
      <w:r w:rsidR="00A45908">
        <w:rPr>
          <w:rFonts w:ascii="Times New Roman" w:hAnsi="Times New Roman" w:cs="Times New Roman"/>
          <w:sz w:val="24"/>
          <w:szCs w:val="24"/>
        </w:rPr>
        <w:t>y be used to compensate for it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B15C05" w:rsidRDefault="00B15C05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Manual Condensation</w:t>
      </w:r>
    </w:p>
    <w:p w:rsidR="00D53930" w:rsidRP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The mixed material is condensed in increments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 xml:space="preserve">Each increment is carried to the prepared cavity by means of a small </w:t>
      </w:r>
      <w:r w:rsidR="00B15C05">
        <w:rPr>
          <w:rFonts w:ascii="Times New Roman" w:hAnsi="Times New Roman" w:cs="Times New Roman"/>
          <w:sz w:val="24"/>
          <w:szCs w:val="24"/>
        </w:rPr>
        <w:t>forceps or an amalgam carrier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Once inserted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it should be condensed immediately with sufficient pressur</w:t>
      </w:r>
      <w:r w:rsidR="00B15C05">
        <w:rPr>
          <w:rFonts w:ascii="Times New Roman" w:hAnsi="Times New Roman" w:cs="Times New Roman"/>
          <w:sz w:val="24"/>
          <w:szCs w:val="24"/>
        </w:rPr>
        <w:t>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B15C05" w:rsidRDefault="00B15C05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Mechanical C</w:t>
      </w:r>
      <w:r w:rsidR="00D53930" w:rsidRPr="00B15C05">
        <w:rPr>
          <w:rFonts w:ascii="Times New Roman" w:hAnsi="Times New Roman" w:cs="Times New Roman"/>
          <w:b/>
          <w:sz w:val="32"/>
          <w:szCs w:val="24"/>
        </w:rPr>
        <w:t>ondensation</w:t>
      </w:r>
    </w:p>
    <w:p w:rsidR="00D53930" w:rsidRP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Mechanical condensers provide vibration or impact type of force to pack the amalgam mix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Less effort is nee</w:t>
      </w:r>
      <w:r w:rsidR="00A45908">
        <w:rPr>
          <w:rFonts w:ascii="Times New Roman" w:hAnsi="Times New Roman" w:cs="Times New Roman"/>
          <w:sz w:val="24"/>
          <w:szCs w:val="24"/>
        </w:rPr>
        <w:t>ded than for hand condensation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B15C05" w:rsidRDefault="00D5393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B15C05">
        <w:rPr>
          <w:rFonts w:ascii="Times New Roman" w:hAnsi="Times New Roman" w:cs="Times New Roman"/>
          <w:b/>
          <w:sz w:val="32"/>
          <w:szCs w:val="24"/>
        </w:rPr>
        <w:t>Carving</w:t>
      </w:r>
    </w:p>
    <w:p w:rsidR="00D53930" w:rsidRP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The amalgam is overfilled into the cavity and the mercury rich</w:t>
      </w:r>
      <w:r w:rsidR="00B15C05">
        <w:rPr>
          <w:rFonts w:ascii="Times New Roman" w:hAnsi="Times New Roman" w:cs="Times New Roman"/>
          <w:sz w:val="24"/>
          <w:szCs w:val="24"/>
        </w:rPr>
        <w:t xml:space="preserve"> surface layer is trimmed away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filling is carved to reproduce the tooth anatomy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carving should not be started until the amalgam is hard enough to offer resist</w:t>
      </w:r>
      <w:r w:rsidR="00B15C05">
        <w:rPr>
          <w:rFonts w:ascii="Times New Roman" w:hAnsi="Times New Roman" w:cs="Times New Roman"/>
          <w:sz w:val="24"/>
          <w:szCs w:val="24"/>
        </w:rPr>
        <w:t>ance to the carving instrument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A scraping or ringing sound sho</w:t>
      </w:r>
      <w:r w:rsidR="00B15C05">
        <w:rPr>
          <w:rFonts w:ascii="Times New Roman" w:hAnsi="Times New Roman" w:cs="Times New Roman"/>
          <w:sz w:val="24"/>
          <w:szCs w:val="24"/>
        </w:rPr>
        <w:t>uld be heard when it is carved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If the carving is started too soon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amalgam may be so plastic that it may pull away from the margins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B15C05" w:rsidRDefault="00D5393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B15C05">
        <w:rPr>
          <w:rFonts w:ascii="Times New Roman" w:hAnsi="Times New Roman" w:cs="Times New Roman"/>
          <w:b/>
          <w:sz w:val="32"/>
          <w:szCs w:val="24"/>
        </w:rPr>
        <w:t>Burnishing</w:t>
      </w:r>
    </w:p>
    <w:p w:rsidR="00D53930" w:rsidRP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After the carving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restoration is smoothened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 xml:space="preserve">by burnishing the surface </w:t>
      </w:r>
      <w:r w:rsidR="00B15C05">
        <w:rPr>
          <w:rFonts w:ascii="Times New Roman" w:hAnsi="Times New Roman" w:cs="Times New Roman"/>
          <w:sz w:val="24"/>
          <w:szCs w:val="24"/>
        </w:rPr>
        <w:t>and margins of the restoration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Burnishing slow setting alloys can damage the margins of the restor</w:t>
      </w:r>
      <w:r w:rsidR="00B15C05">
        <w:rPr>
          <w:rFonts w:ascii="Times New Roman" w:hAnsi="Times New Roman" w:cs="Times New Roman"/>
          <w:sz w:val="24"/>
          <w:szCs w:val="24"/>
        </w:rPr>
        <w:t>ation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Burnishing is done with ball burnisher using light stroke proceeding from the amalgam surface to the tooth surface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Final smoothing can be done by rubbing the surf</w:t>
      </w:r>
      <w:r w:rsidR="00945F65">
        <w:rPr>
          <w:rFonts w:ascii="Times New Roman" w:hAnsi="Times New Roman" w:cs="Times New Roman"/>
          <w:sz w:val="24"/>
          <w:szCs w:val="24"/>
        </w:rPr>
        <w:t>ace with a moist cotton pellet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B15C05" w:rsidRDefault="00D5393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B15C05">
        <w:rPr>
          <w:rFonts w:ascii="Times New Roman" w:hAnsi="Times New Roman" w:cs="Times New Roman"/>
          <w:b/>
          <w:sz w:val="32"/>
          <w:szCs w:val="24"/>
        </w:rPr>
        <w:t>Polishing</w:t>
      </w:r>
    </w:p>
    <w:p w:rsidR="00D53930" w:rsidRDefault="00D53930" w:rsidP="00E84F36">
      <w:pPr>
        <w:jc w:val="both"/>
        <w:rPr>
          <w:rFonts w:ascii="Times New Roman" w:hAnsi="Times New Roman" w:cs="Times New Roman"/>
          <w:sz w:val="24"/>
          <w:szCs w:val="24"/>
        </w:rPr>
      </w:pPr>
      <w:r w:rsidRPr="00D53930">
        <w:rPr>
          <w:rFonts w:ascii="Times New Roman" w:hAnsi="Times New Roman" w:cs="Times New Roman"/>
          <w:sz w:val="24"/>
          <w:szCs w:val="24"/>
        </w:rPr>
        <w:t>Polishing minimizes corroision and prevents adherence of plaque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D53930">
        <w:rPr>
          <w:rFonts w:ascii="Times New Roman" w:hAnsi="Times New Roman" w:cs="Times New Roman"/>
          <w:sz w:val="24"/>
          <w:szCs w:val="24"/>
        </w:rPr>
        <w:t>The polishing should be delayed for atleast 24 hours after condensation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F65" w:rsidRPr="00945F65" w:rsidRDefault="00945F65" w:rsidP="00E84F36">
      <w:pPr>
        <w:ind w:left="720" w:hanging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5F65">
        <w:rPr>
          <w:rFonts w:ascii="Times New Roman" w:hAnsi="Times New Roman" w:cs="Times New Roman"/>
          <w:b/>
          <w:sz w:val="32"/>
          <w:szCs w:val="28"/>
        </w:rPr>
        <w:t xml:space="preserve">Indication </w:t>
      </w:r>
      <w:r>
        <w:rPr>
          <w:rFonts w:ascii="Times New Roman" w:hAnsi="Times New Roman" w:cs="Times New Roman"/>
          <w:b/>
          <w:sz w:val="32"/>
          <w:szCs w:val="28"/>
        </w:rPr>
        <w:t>and Contraindication of A</w:t>
      </w:r>
      <w:r w:rsidRPr="00945F65">
        <w:rPr>
          <w:rFonts w:ascii="Times New Roman" w:hAnsi="Times New Roman" w:cs="Times New Roman"/>
          <w:b/>
          <w:sz w:val="32"/>
          <w:szCs w:val="28"/>
        </w:rPr>
        <w:t>malgam</w:t>
      </w:r>
    </w:p>
    <w:p w:rsidR="00D53930" w:rsidRPr="00A45908" w:rsidRDefault="00A45908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Indication of Amalgum</w:t>
      </w:r>
    </w:p>
    <w:p w:rsidR="00D53930" w:rsidRPr="00A45908" w:rsidRDefault="00D53930" w:rsidP="00E84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Restoration of posterior teeth (Class I &amp; II) (Moderate to large preparations)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A45908" w:rsidRDefault="00D53930" w:rsidP="00E84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In some cases restoration distal surface of the canine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A45908" w:rsidRDefault="00D53930" w:rsidP="00E84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lastRenderedPageBreak/>
        <w:t>Class V preparations (some cases)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A45908" w:rsidRDefault="00D53930" w:rsidP="00E84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Class VI preparation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A45908" w:rsidRDefault="00D53930" w:rsidP="00E84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Core build up for badly broken down teeth in the posterior teeth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A45908" w:rsidRDefault="00D5393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45908">
        <w:rPr>
          <w:rFonts w:ascii="Times New Roman" w:hAnsi="Times New Roman" w:cs="Times New Roman"/>
          <w:b/>
          <w:sz w:val="32"/>
          <w:szCs w:val="24"/>
        </w:rPr>
        <w:t>Contraindication of Amalgum</w:t>
      </w:r>
    </w:p>
    <w:p w:rsidR="00D53930" w:rsidRPr="00A45908" w:rsidRDefault="00D53930" w:rsidP="00E84F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When esthetics is important (e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A45908">
        <w:rPr>
          <w:rFonts w:ascii="Times New Roman" w:hAnsi="Times New Roman" w:cs="Times New Roman"/>
          <w:sz w:val="24"/>
          <w:szCs w:val="24"/>
        </w:rPr>
        <w:t>g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A45908">
        <w:rPr>
          <w:rFonts w:ascii="Times New Roman" w:hAnsi="Times New Roman" w:cs="Times New Roman"/>
          <w:sz w:val="24"/>
          <w:szCs w:val="24"/>
        </w:rPr>
        <w:t>anterior teeth)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A45908" w:rsidRDefault="00D53930" w:rsidP="00E84F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Patients have a history of allergy to mercury or other amalgam components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Pr="00A45908" w:rsidRDefault="00D53930" w:rsidP="00E84F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Remaining tooth structure requires support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0" w:rsidRDefault="00D53930" w:rsidP="00E84F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Treatment of incipient or early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A45908">
        <w:rPr>
          <w:rFonts w:ascii="Times New Roman" w:hAnsi="Times New Roman" w:cs="Times New Roman"/>
          <w:sz w:val="24"/>
          <w:szCs w:val="24"/>
        </w:rPr>
        <w:t>primary fissure caries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45908">
        <w:rPr>
          <w:rFonts w:ascii="Times New Roman" w:hAnsi="Times New Roman" w:cs="Times New Roman"/>
          <w:b/>
          <w:sz w:val="32"/>
          <w:szCs w:val="24"/>
        </w:rPr>
        <w:t>Answer no 4</w:t>
      </w:r>
    </w:p>
    <w:p w:rsidR="00A45908" w:rsidRPr="00A45908" w:rsidRDefault="00A45908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45908">
        <w:rPr>
          <w:rFonts w:ascii="Times New Roman" w:hAnsi="Times New Roman" w:cs="Times New Roman"/>
          <w:b/>
          <w:sz w:val="32"/>
          <w:szCs w:val="24"/>
        </w:rPr>
        <w:t>Co</w:t>
      </w:r>
      <w:r w:rsidR="00AF7F48">
        <w:rPr>
          <w:rFonts w:ascii="Times New Roman" w:hAnsi="Times New Roman" w:cs="Times New Roman"/>
          <w:b/>
          <w:sz w:val="32"/>
          <w:szCs w:val="24"/>
        </w:rPr>
        <w:t>mposition of Calcium H</w:t>
      </w:r>
      <w:r>
        <w:rPr>
          <w:rFonts w:ascii="Times New Roman" w:hAnsi="Times New Roman" w:cs="Times New Roman"/>
          <w:b/>
          <w:sz w:val="32"/>
          <w:szCs w:val="24"/>
        </w:rPr>
        <w:t>ydroxide</w:t>
      </w:r>
    </w:p>
    <w:p w:rsidR="00A45908" w:rsidRPr="00A45908" w:rsidRDefault="00A45908" w:rsidP="00E84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08">
        <w:rPr>
          <w:rFonts w:ascii="Times New Roman" w:hAnsi="Times New Roman" w:cs="Times New Roman"/>
          <w:b/>
          <w:sz w:val="24"/>
          <w:szCs w:val="24"/>
        </w:rPr>
        <w:t xml:space="preserve">Accelerator Paste </w:t>
      </w:r>
    </w:p>
    <w:p w:rsidR="00A45908" w:rsidRPr="00A45908" w:rsidRDefault="00A45908" w:rsidP="00E84F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Alkyl salicylate 36 – 42 %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Inert fillers – titanium oxide 12 – 14 %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Barium sulphate 32 – 35 %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Calcium sulphate 14 – 15 %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F7F48" w:rsidP="00E84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P</w:t>
      </w:r>
      <w:r w:rsidR="00A45908" w:rsidRPr="00A45908">
        <w:rPr>
          <w:rFonts w:ascii="Times New Roman" w:hAnsi="Times New Roman" w:cs="Times New Roman"/>
          <w:b/>
          <w:sz w:val="24"/>
          <w:szCs w:val="24"/>
        </w:rPr>
        <w:t xml:space="preserve">aste </w:t>
      </w:r>
    </w:p>
    <w:p w:rsidR="00A45908" w:rsidRPr="00A45908" w:rsidRDefault="00A45908" w:rsidP="00E84F3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Calcium hydroxide 50-60%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Zinc oxide 10%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Zinc stearate 0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A45908">
        <w:rPr>
          <w:rFonts w:ascii="Times New Roman" w:hAnsi="Times New Roman" w:cs="Times New Roman"/>
          <w:sz w:val="24"/>
          <w:szCs w:val="24"/>
        </w:rPr>
        <w:t>5%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Ethylene toluene sulphonamides and paraffin oil 39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  <w:r w:rsidRPr="00A45908">
        <w:rPr>
          <w:rFonts w:ascii="Times New Roman" w:hAnsi="Times New Roman" w:cs="Times New Roman"/>
          <w:sz w:val="24"/>
          <w:szCs w:val="24"/>
        </w:rPr>
        <w:t>5%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45908">
        <w:rPr>
          <w:rFonts w:ascii="Times New Roman" w:hAnsi="Times New Roman" w:cs="Times New Roman"/>
          <w:b/>
          <w:sz w:val="32"/>
          <w:szCs w:val="24"/>
        </w:rPr>
        <w:t>Advantage</w:t>
      </w:r>
    </w:p>
    <w:p w:rsidR="00A45908" w:rsidRPr="00A45908" w:rsidRDefault="00A45908" w:rsidP="00E84F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Initially bactericidal then bacteriostatic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Promotes healing and repair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High pH stimulates fibroblasts</w:t>
      </w:r>
    </w:p>
    <w:p w:rsidR="00A45908" w:rsidRPr="00A45908" w:rsidRDefault="00A45908" w:rsidP="00E84F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Neutralizes low pH of acids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Stops internal resorption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Inexpensive and easy to use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45908">
        <w:rPr>
          <w:rFonts w:ascii="Times New Roman" w:hAnsi="Times New Roman" w:cs="Times New Roman"/>
          <w:b/>
          <w:sz w:val="32"/>
          <w:szCs w:val="24"/>
        </w:rPr>
        <w:t>Disadvantage</w:t>
      </w:r>
    </w:p>
    <w:p w:rsidR="00A45908" w:rsidRPr="00A45908" w:rsidRDefault="00A45908" w:rsidP="00E84F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Does not exclusively stimulate dentinogenesis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Does exclusively stimulate reparativedentin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Associated with primary tooth resorption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lastRenderedPageBreak/>
        <w:t>May degrade during acid etching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Degrades upon tooth flexure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08" w:rsidRPr="00A45908" w:rsidRDefault="00A45908" w:rsidP="00E84F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908">
        <w:rPr>
          <w:rFonts w:ascii="Times New Roman" w:hAnsi="Times New Roman" w:cs="Times New Roman"/>
          <w:sz w:val="24"/>
          <w:szCs w:val="24"/>
        </w:rPr>
        <w:t>Marginal failure with amalgam condensation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F36" w:rsidRPr="00E84F36" w:rsidRDefault="00A45908" w:rsidP="00E84F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Does not adhere to dentin or resin restoration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  <w:r w:rsidR="00B15C05" w:rsidRPr="00E8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40" w:rsidRPr="00E84F36" w:rsidRDefault="00AF7F48" w:rsidP="00E84F36">
      <w:pPr>
        <w:jc w:val="both"/>
        <w:rPr>
          <w:rFonts w:ascii="Times New Roman" w:hAnsi="Times New Roman" w:cs="Times New Roman"/>
          <w:sz w:val="32"/>
          <w:szCs w:val="24"/>
        </w:rPr>
      </w:pPr>
      <w:r w:rsidRPr="00E84F36">
        <w:rPr>
          <w:rFonts w:ascii="Times New Roman" w:hAnsi="Times New Roman" w:cs="Times New Roman"/>
          <w:b/>
          <w:sz w:val="32"/>
          <w:szCs w:val="24"/>
        </w:rPr>
        <w:t>Answer No 5</w:t>
      </w:r>
    </w:p>
    <w:p w:rsidR="002B1440" w:rsidRPr="00E84F36" w:rsidRDefault="00E84F36" w:rsidP="00E84F36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Component of Composit R</w:t>
      </w:r>
      <w:r w:rsidR="002B1440" w:rsidRPr="00E84F36">
        <w:rPr>
          <w:rFonts w:ascii="Times New Roman" w:hAnsi="Times New Roman" w:cs="Times New Roman"/>
          <w:b/>
          <w:sz w:val="32"/>
          <w:szCs w:val="24"/>
        </w:rPr>
        <w:t>esin</w:t>
      </w:r>
    </w:p>
    <w:p w:rsidR="002B1440" w:rsidRPr="00E84F36" w:rsidRDefault="002B1440" w:rsidP="00E84F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Matrix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Filler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Coupling Agent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Initiators and accelerators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Pigments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E84F36">
        <w:rPr>
          <w:rFonts w:ascii="Times New Roman" w:hAnsi="Times New Roman" w:cs="Times New Roman"/>
          <w:b/>
          <w:sz w:val="32"/>
          <w:szCs w:val="24"/>
        </w:rPr>
        <w:t>Special Use Composite Materials</w:t>
      </w:r>
    </w:p>
    <w:p w:rsidR="002B1440" w:rsidRPr="00E84F36" w:rsidRDefault="002B1440" w:rsidP="00E84F3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 xml:space="preserve">Flowable </w:t>
      </w:r>
    </w:p>
    <w:p w:rsidR="002B1440" w:rsidRPr="00E84F36" w:rsidRDefault="002B1440" w:rsidP="00E84F3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Condensable / Packable</w:t>
      </w:r>
    </w:p>
    <w:p w:rsidR="002B1440" w:rsidRPr="00E84F36" w:rsidRDefault="002B1440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E84F36">
        <w:rPr>
          <w:rFonts w:ascii="Times New Roman" w:hAnsi="Times New Roman" w:cs="Times New Roman"/>
          <w:b/>
          <w:sz w:val="32"/>
          <w:szCs w:val="24"/>
        </w:rPr>
        <w:t>Flowable Composites</w:t>
      </w:r>
    </w:p>
    <w:p w:rsidR="002B1440" w:rsidRPr="00E84F36" w:rsidRDefault="002B1440" w:rsidP="00E84F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Has a reduced filler content t</w:t>
      </w:r>
      <w:r w:rsidR="00E84F36" w:rsidRPr="00E84F36">
        <w:rPr>
          <w:rFonts w:ascii="Times New Roman" w:hAnsi="Times New Roman" w:cs="Times New Roman"/>
          <w:sz w:val="24"/>
          <w:szCs w:val="24"/>
        </w:rPr>
        <w:t xml:space="preserve">o make the material “flowable” </w:t>
      </w:r>
    </w:p>
    <w:p w:rsidR="002B1440" w:rsidRPr="00E84F36" w:rsidRDefault="002B1440" w:rsidP="00E84F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 xml:space="preserve">Indicated for Class I restorations in the gingival areas </w:t>
      </w:r>
    </w:p>
    <w:p w:rsidR="002B1440" w:rsidRPr="00E84F36" w:rsidRDefault="002B1440" w:rsidP="00E84F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 xml:space="preserve">Used as a cavity base or liner especially for Class II preparations wherein access is difficult to achieve </w:t>
      </w:r>
    </w:p>
    <w:p w:rsidR="002B1440" w:rsidRPr="00E84F36" w:rsidRDefault="002B1440" w:rsidP="00E84F3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Used as a pit and fissure sealant</w:t>
      </w:r>
    </w:p>
    <w:p w:rsidR="002B1440" w:rsidRPr="00E84F36" w:rsidRDefault="00E84F36" w:rsidP="00E84F3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E84F36">
        <w:rPr>
          <w:rFonts w:ascii="Times New Roman" w:hAnsi="Times New Roman" w:cs="Times New Roman"/>
          <w:b/>
          <w:sz w:val="32"/>
          <w:szCs w:val="24"/>
        </w:rPr>
        <w:t>Condensable C</w:t>
      </w:r>
      <w:r w:rsidR="002B1440" w:rsidRPr="00E84F36">
        <w:rPr>
          <w:rFonts w:ascii="Times New Roman" w:hAnsi="Times New Roman" w:cs="Times New Roman"/>
          <w:b/>
          <w:sz w:val="32"/>
          <w:szCs w:val="24"/>
        </w:rPr>
        <w:t>omposite</w:t>
      </w:r>
    </w:p>
    <w:p w:rsidR="002B1440" w:rsidRPr="00E84F36" w:rsidRDefault="002B1440" w:rsidP="00E84F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Has a filler particle that inhibits the filler particles by sliding to one another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Stiffer, thicker feel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E84F36" w:rsidP="00E84F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1440" w:rsidRPr="00E84F36">
        <w:rPr>
          <w:rFonts w:ascii="Times New Roman" w:hAnsi="Times New Roman" w:cs="Times New Roman"/>
          <w:sz w:val="24"/>
          <w:szCs w:val="24"/>
        </w:rPr>
        <w:t>or Class I restorations in the gingival areas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Used as a cavity base or liner especially for Class II preparations w</w:t>
      </w:r>
      <w:r w:rsidR="00E84F36">
        <w:rPr>
          <w:rFonts w:ascii="Times New Roman" w:hAnsi="Times New Roman" w:cs="Times New Roman"/>
          <w:sz w:val="24"/>
          <w:szCs w:val="24"/>
        </w:rPr>
        <w:t xml:space="preserve">herein access is </w:t>
      </w:r>
      <w:r w:rsidRPr="00E84F36">
        <w:rPr>
          <w:rFonts w:ascii="Times New Roman" w:hAnsi="Times New Roman" w:cs="Times New Roman"/>
          <w:sz w:val="24"/>
          <w:szCs w:val="24"/>
        </w:rPr>
        <w:t>difficult to achieve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1440" w:rsidRPr="00E84F36" w:rsidRDefault="002B1440" w:rsidP="00E84F3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F36">
        <w:rPr>
          <w:rFonts w:ascii="Times New Roman" w:hAnsi="Times New Roman" w:cs="Times New Roman"/>
          <w:sz w:val="24"/>
          <w:szCs w:val="24"/>
        </w:rPr>
        <w:t>Us</w:t>
      </w:r>
      <w:r w:rsidR="00E84F36" w:rsidRPr="00E84F36">
        <w:rPr>
          <w:rFonts w:ascii="Times New Roman" w:hAnsi="Times New Roman" w:cs="Times New Roman"/>
          <w:sz w:val="24"/>
          <w:szCs w:val="24"/>
        </w:rPr>
        <w:t>ed a</w:t>
      </w:r>
      <w:bookmarkStart w:id="0" w:name="_GoBack"/>
      <w:bookmarkEnd w:id="0"/>
      <w:r w:rsidR="00E84F36" w:rsidRPr="00E84F36">
        <w:rPr>
          <w:rFonts w:ascii="Times New Roman" w:hAnsi="Times New Roman" w:cs="Times New Roman"/>
          <w:sz w:val="24"/>
          <w:szCs w:val="24"/>
        </w:rPr>
        <w:t>s a pit and fissure sealant</w:t>
      </w:r>
      <w:r w:rsidR="00E84F36">
        <w:rPr>
          <w:rFonts w:ascii="Times New Roman" w:hAnsi="Times New Roman" w:cs="Times New Roman"/>
          <w:sz w:val="24"/>
          <w:szCs w:val="24"/>
        </w:rPr>
        <w:t xml:space="preserve"> . </w:t>
      </w:r>
    </w:p>
    <w:sectPr w:rsidR="002B1440" w:rsidRPr="00E8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24"/>
    <w:multiLevelType w:val="hybridMultilevel"/>
    <w:tmpl w:val="155A8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540"/>
    <w:multiLevelType w:val="hybridMultilevel"/>
    <w:tmpl w:val="772A24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724B7"/>
    <w:multiLevelType w:val="hybridMultilevel"/>
    <w:tmpl w:val="9580B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53ED"/>
    <w:multiLevelType w:val="hybridMultilevel"/>
    <w:tmpl w:val="C89A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0936"/>
    <w:multiLevelType w:val="hybridMultilevel"/>
    <w:tmpl w:val="18AAB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3417"/>
    <w:multiLevelType w:val="hybridMultilevel"/>
    <w:tmpl w:val="44DE6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5ADE"/>
    <w:multiLevelType w:val="hybridMultilevel"/>
    <w:tmpl w:val="97F03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3B83"/>
    <w:multiLevelType w:val="hybridMultilevel"/>
    <w:tmpl w:val="55FA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7FC2"/>
    <w:multiLevelType w:val="hybridMultilevel"/>
    <w:tmpl w:val="0DFE3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232FB"/>
    <w:multiLevelType w:val="hybridMultilevel"/>
    <w:tmpl w:val="22AC6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753A1"/>
    <w:multiLevelType w:val="hybridMultilevel"/>
    <w:tmpl w:val="2D86D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4FA"/>
    <w:multiLevelType w:val="hybridMultilevel"/>
    <w:tmpl w:val="1C6A8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077D2"/>
    <w:multiLevelType w:val="hybridMultilevel"/>
    <w:tmpl w:val="16B69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B6970"/>
    <w:multiLevelType w:val="hybridMultilevel"/>
    <w:tmpl w:val="9CE69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2147D"/>
    <w:multiLevelType w:val="hybridMultilevel"/>
    <w:tmpl w:val="727C8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0033F"/>
    <w:multiLevelType w:val="hybridMultilevel"/>
    <w:tmpl w:val="5CE422AA"/>
    <w:lvl w:ilvl="0" w:tplc="4F0E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6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E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E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0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1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A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88"/>
    <w:rsid w:val="000428C6"/>
    <w:rsid w:val="00057998"/>
    <w:rsid w:val="0011550B"/>
    <w:rsid w:val="001307BB"/>
    <w:rsid w:val="00136A3A"/>
    <w:rsid w:val="0016455C"/>
    <w:rsid w:val="001A3AF3"/>
    <w:rsid w:val="001E115B"/>
    <w:rsid w:val="001F4808"/>
    <w:rsid w:val="002B1440"/>
    <w:rsid w:val="0030345E"/>
    <w:rsid w:val="00343F12"/>
    <w:rsid w:val="00351AE7"/>
    <w:rsid w:val="00422451"/>
    <w:rsid w:val="0045210F"/>
    <w:rsid w:val="004D4F62"/>
    <w:rsid w:val="005337FC"/>
    <w:rsid w:val="00767ADE"/>
    <w:rsid w:val="00877A5C"/>
    <w:rsid w:val="00927D55"/>
    <w:rsid w:val="00945F65"/>
    <w:rsid w:val="00953475"/>
    <w:rsid w:val="009F4358"/>
    <w:rsid w:val="00A45908"/>
    <w:rsid w:val="00AF7F48"/>
    <w:rsid w:val="00B15C05"/>
    <w:rsid w:val="00BC79F7"/>
    <w:rsid w:val="00BD041F"/>
    <w:rsid w:val="00BD0BF0"/>
    <w:rsid w:val="00C365CD"/>
    <w:rsid w:val="00C37F3E"/>
    <w:rsid w:val="00C768E9"/>
    <w:rsid w:val="00CA3C58"/>
    <w:rsid w:val="00CB606E"/>
    <w:rsid w:val="00D23E4B"/>
    <w:rsid w:val="00D535BF"/>
    <w:rsid w:val="00D53930"/>
    <w:rsid w:val="00DA5F07"/>
    <w:rsid w:val="00E04188"/>
    <w:rsid w:val="00E15218"/>
    <w:rsid w:val="00E777FB"/>
    <w:rsid w:val="00E84F36"/>
    <w:rsid w:val="00F53946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77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77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8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9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31</cp:revision>
  <dcterms:created xsi:type="dcterms:W3CDTF">2020-06-16T23:21:00Z</dcterms:created>
  <dcterms:modified xsi:type="dcterms:W3CDTF">2020-06-27T10:11:00Z</dcterms:modified>
</cp:coreProperties>
</file>