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B0F" w:rsidRDefault="00033A0D">
      <w:pPr>
        <w:tabs>
          <w:tab w:val="center" w:pos="1145"/>
          <w:tab w:val="center" w:pos="3685"/>
        </w:tabs>
        <w:spacing w:after="0" w:line="259" w:lineRule="auto"/>
        <w:ind w:left="0" w:firstLine="0"/>
        <w:jc w:val="left"/>
      </w:pPr>
      <w:r>
        <w:tab/>
      </w:r>
      <w:r>
        <w:t>Subject: hematology Lab</w:t>
      </w:r>
      <w:r>
        <w:tab/>
        <w:t xml:space="preserve">Na </w:t>
      </w:r>
    </w:p>
    <w:p w:rsidR="00416B0F" w:rsidRDefault="00033A0D">
      <w:pPr>
        <w:spacing w:after="14" w:line="259" w:lineRule="auto"/>
        <w:ind w:left="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4135" name="Group 4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4760" name="Shape 4760"/>
                        <wps:cNvSpPr/>
                        <wps:spPr>
                          <a:xfrm>
                            <a:off x="0" y="0"/>
                            <a:ext cx="5715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525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5" style="width:450pt;height:0.75pt;mso-position-horizontal-relative:char;mso-position-vertical-relative:line" coordsize="57150,95">
                <v:shape id="Shape 4761" style="position:absolute;width:57150;height:95;left:0;top:0;" coordsize="5715000,9525" path="m0,0l5715000,0l5715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6B0F" w:rsidRDefault="00033A0D">
      <w:pPr>
        <w:spacing w:after="0" w:line="259" w:lineRule="auto"/>
        <w:ind w:left="355"/>
        <w:jc w:val="left"/>
      </w:pPr>
      <w:r>
        <w:t xml:space="preserve">Name := </w:t>
      </w:r>
      <w:proofErr w:type="spellStart"/>
      <w:r>
        <w:t>Iftikhar</w:t>
      </w:r>
      <w:proofErr w:type="spellEnd"/>
      <w:r>
        <w:t xml:space="preserve"> Ahmad</w:t>
      </w:r>
    </w:p>
    <w:p w:rsidR="00416B0F" w:rsidRDefault="00033A0D">
      <w:pPr>
        <w:spacing w:after="14" w:line="259" w:lineRule="auto"/>
        <w:ind w:left="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4136" name="Group 4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4762" name="Shape 4762"/>
                        <wps:cNvSpPr/>
                        <wps:spPr>
                          <a:xfrm>
                            <a:off x="0" y="0"/>
                            <a:ext cx="5715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525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6" style="width:450pt;height:0.75pt;mso-position-horizontal-relative:char;mso-position-vertical-relative:line" coordsize="57150,95">
                <v:shape id="Shape 4763" style="position:absolute;width:57150;height:95;left:0;top:0;" coordsize="5715000,9525" path="m0,0l5715000,0l5715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6B0F" w:rsidRDefault="00033A0D">
      <w:pPr>
        <w:spacing w:after="0" w:line="259" w:lineRule="auto"/>
        <w:ind w:left="355"/>
        <w:jc w:val="left"/>
      </w:pPr>
      <w:r>
        <w:t>I'd 16871</w:t>
      </w:r>
    </w:p>
    <w:p w:rsidR="00416B0F" w:rsidRDefault="00033A0D">
      <w:pPr>
        <w:spacing w:after="14" w:line="259" w:lineRule="auto"/>
        <w:ind w:left="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4137" name="Group 4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4764" name="Shape 4764"/>
                        <wps:cNvSpPr/>
                        <wps:spPr>
                          <a:xfrm>
                            <a:off x="0" y="0"/>
                            <a:ext cx="5715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525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7" style="width:450pt;height:0.75pt;mso-position-horizontal-relative:char;mso-position-vertical-relative:line" coordsize="57150,95">
                <v:shape id="Shape 4765" style="position:absolute;width:57150;height:95;left:0;top:0;" coordsize="5715000,9525" path="m0,0l5715000,0l5715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6B0F" w:rsidRDefault="00033A0D">
      <w:pPr>
        <w:spacing w:after="0" w:line="259" w:lineRule="auto"/>
        <w:ind w:left="2880" w:firstLine="0"/>
        <w:jc w:val="left"/>
      </w:pPr>
      <w:r>
        <w:t xml:space="preserve"> </w:t>
      </w:r>
    </w:p>
    <w:p w:rsidR="00416B0F" w:rsidRDefault="00033A0D">
      <w:pPr>
        <w:spacing w:after="14" w:line="259" w:lineRule="auto"/>
        <w:ind w:left="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4138" name="Group 4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4766" name="Shape 4766"/>
                        <wps:cNvSpPr/>
                        <wps:spPr>
                          <a:xfrm>
                            <a:off x="0" y="0"/>
                            <a:ext cx="5715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525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8" style="width:450pt;height:0.75pt;mso-position-horizontal-relative:char;mso-position-vertical-relative:line" coordsize="57150,95">
                <v:shape id="Shape 4767" style="position:absolute;width:57150;height:95;left:0;top:0;" coordsize="5715000,9525" path="m0,0l5715000,0l5715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6B0F" w:rsidRDefault="00033A0D">
      <w:pPr>
        <w:spacing w:after="0" w:line="259" w:lineRule="auto"/>
        <w:ind w:left="0" w:right="1002" w:firstLine="0"/>
        <w:jc w:val="center"/>
      </w:pPr>
      <w:r>
        <w:t xml:space="preserve"> Semester: MLT 2​</w:t>
      </w:r>
      <w:proofErr w:type="spellStart"/>
      <w:r>
        <w:rPr>
          <w:vertAlign w:val="superscript"/>
        </w:rPr>
        <w:t>nd</w:t>
      </w:r>
      <w:proofErr w:type="spellEnd"/>
      <w:r>
        <w:t xml:space="preserve">  </w:t>
      </w:r>
    </w:p>
    <w:p w:rsidR="00416B0F" w:rsidRDefault="00033A0D">
      <w:pPr>
        <w:spacing w:after="14" w:line="259" w:lineRule="auto"/>
        <w:ind w:left="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4139" name="Group 4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4768" name="Shape 4768"/>
                        <wps:cNvSpPr/>
                        <wps:spPr>
                          <a:xfrm>
                            <a:off x="0" y="0"/>
                            <a:ext cx="5715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525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9" style="width:450pt;height:0.75pt;mso-position-horizontal-relative:char;mso-position-vertical-relative:line" coordsize="57150,95">
                <v:shape id="Shape 4769" style="position:absolute;width:57150;height:95;left:0;top:0;" coordsize="5715000,9525" path="m0,0l5715000,0l57150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6B0F" w:rsidRDefault="00033A0D">
      <w:pPr>
        <w:spacing w:after="220" w:line="259" w:lineRule="auto"/>
        <w:ind w:left="360" w:firstLine="0"/>
        <w:jc w:val="left"/>
      </w:pPr>
      <w:r>
        <w:t xml:space="preserve"> </w:t>
      </w:r>
    </w:p>
    <w:p w:rsidR="00416B0F" w:rsidRDefault="00033A0D">
      <w:pPr>
        <w:ind w:left="-5"/>
      </w:pPr>
      <w:r>
        <w:t xml:space="preserve">Explain the following. </w:t>
      </w:r>
    </w:p>
    <w:p w:rsidR="00416B0F" w:rsidRDefault="00033A0D">
      <w:pPr>
        <w:ind w:left="-5"/>
      </w:pPr>
      <w:r>
        <w:t xml:space="preserve">1;Leukopenia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; decrease in white cells  </w:t>
      </w:r>
    </w:p>
    <w:p w:rsidR="00416B0F" w:rsidRDefault="00033A0D">
      <w:pPr>
        <w:ind w:left="-5"/>
      </w:pPr>
      <w:r>
        <w:t xml:space="preserve">. Refers to a low total white blood cell count at may be due to any cause </w:t>
      </w:r>
      <w:proofErr w:type="spellStart"/>
      <w:r>
        <w:t>Lymphopenia</w:t>
      </w:r>
      <w:proofErr w:type="spellEnd"/>
      <w:r>
        <w:t xml:space="preserve"> </w:t>
      </w:r>
      <w:proofErr w:type="spellStart"/>
      <w:r>
        <w:t>enia</w:t>
      </w:r>
      <w:proofErr w:type="spellEnd"/>
      <w:r>
        <w:t xml:space="preserve"> in neutropenia.  </w:t>
      </w:r>
    </w:p>
    <w:p w:rsidR="00416B0F" w:rsidRDefault="00033A0D">
      <w:pPr>
        <w:ind w:left="-5"/>
      </w:pPr>
      <w:r>
        <w:t xml:space="preserve">Almost all </w:t>
      </w:r>
      <w:proofErr w:type="spellStart"/>
      <w:r>
        <w:t>leukopanic</w:t>
      </w:r>
      <w:proofErr w:type="spellEnd"/>
      <w:r>
        <w:t xml:space="preserve"> patients are </w:t>
      </w:r>
      <w:proofErr w:type="spellStart"/>
      <w:r>
        <w:t>neutropenic</w:t>
      </w:r>
      <w:proofErr w:type="spellEnd"/>
      <w:r>
        <w:t xml:space="preserve"> science the number of neutrophils is so much larger than the number of lymphocytes. 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ind w:left="-5"/>
      </w:pPr>
      <w:r>
        <w:t xml:space="preserve">2;Lymphocytosis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; Lymphocytes _low </w:t>
      </w:r>
    </w:p>
    <w:p w:rsidR="00416B0F" w:rsidRDefault="00033A0D">
      <w:pPr>
        <w:ind w:left="-5"/>
      </w:pPr>
      <w:r>
        <w:t xml:space="preserve">- not usually clinically significant </w:t>
      </w:r>
    </w:p>
    <w:p w:rsidR="00416B0F" w:rsidRDefault="00033A0D">
      <w:pPr>
        <w:spacing w:after="0" w:line="456" w:lineRule="auto"/>
        <w:ind w:left="-5" w:right="4635"/>
      </w:pPr>
      <w:r>
        <w:t xml:space="preserve">. Lymphocytes- high isolated elevated count not usually significant causes  </w:t>
      </w:r>
    </w:p>
    <w:p w:rsidR="00416B0F" w:rsidRDefault="00033A0D">
      <w:pPr>
        <w:ind w:left="-5"/>
      </w:pPr>
      <w:r>
        <w:t xml:space="preserve">. acute infection( viral bacterial)  </w:t>
      </w:r>
    </w:p>
    <w:p w:rsidR="00416B0F" w:rsidRDefault="00033A0D">
      <w:pPr>
        <w:ind w:left="-5"/>
      </w:pPr>
      <w:r>
        <w:t xml:space="preserve">. Smoking </w:t>
      </w:r>
    </w:p>
    <w:p w:rsidR="00416B0F" w:rsidRDefault="00033A0D">
      <w:pPr>
        <w:spacing w:after="0" w:line="456" w:lineRule="auto"/>
        <w:ind w:left="0" w:right="7300" w:firstLine="0"/>
        <w:jc w:val="left"/>
      </w:pPr>
      <w:r>
        <w:t xml:space="preserve">. </w:t>
      </w:r>
      <w:proofErr w:type="spellStart"/>
      <w:r>
        <w:t>Hyposplenism</w:t>
      </w:r>
      <w:proofErr w:type="spellEnd"/>
      <w:r>
        <w:t xml:space="preserve"> . Acute stress response autoimmune </w:t>
      </w:r>
      <w:proofErr w:type="spellStart"/>
      <w:r>
        <w:t>thyroidits</w:t>
      </w:r>
      <w:proofErr w:type="spellEnd"/>
      <w:r>
        <w:t xml:space="preserve"> </w:t>
      </w:r>
    </w:p>
    <w:p w:rsidR="00416B0F" w:rsidRDefault="00033A0D">
      <w:pPr>
        <w:ind w:left="-5"/>
      </w:pPr>
      <w:r>
        <w:lastRenderedPageBreak/>
        <w:t xml:space="preserve">. CLL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ind w:left="-5"/>
      </w:pPr>
      <w:r>
        <w:t xml:space="preserve">3;Lymphopenia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</w:t>
      </w:r>
      <w:r>
        <w:t xml:space="preserve">; lymphocyte Count on </w:t>
      </w:r>
      <w:proofErr w:type="spellStart"/>
      <w:r>
        <w:t>Fbc</w:t>
      </w:r>
      <w:proofErr w:type="spellEnd"/>
      <w:r>
        <w:t xml:space="preserve"> in adult patients that is below the lower limit of normal range </w:t>
      </w:r>
    </w:p>
    <w:p w:rsidR="00416B0F" w:rsidRDefault="00033A0D">
      <w:pPr>
        <w:ind w:left="-5"/>
      </w:pPr>
      <w:r>
        <w:t xml:space="preserve">. </w:t>
      </w:r>
      <w:proofErr w:type="spellStart"/>
      <w:r>
        <w:t>Lymphopenia</w:t>
      </w:r>
      <w:proofErr w:type="spellEnd"/>
      <w:r>
        <w:t xml:space="preserve"> is common finding especially in elderly patients where are at is frequently of no clinical significance no further investigation is advised in elderly </w:t>
      </w:r>
      <w:r>
        <w:t xml:space="preserve">patients with a lymphocyte count&gt;0.5x10,9/ in the absence of any concerning symptom </w:t>
      </w:r>
    </w:p>
    <w:p w:rsidR="00416B0F" w:rsidRDefault="00033A0D">
      <w:pPr>
        <w:ind w:left="-5"/>
      </w:pPr>
      <w:r>
        <w:t xml:space="preserve">. </w:t>
      </w:r>
      <w:proofErr w:type="spellStart"/>
      <w:r>
        <w:t>Lymphopenia</w:t>
      </w:r>
      <w:proofErr w:type="spellEnd"/>
      <w:r>
        <w:t xml:space="preserve"> may reflect a response to stress such is in acute infection, recent surgery or be iatrogenic secondary to medication, immunosuppressant drugs such a steroid.</w:t>
      </w:r>
      <w:r>
        <w:t xml:space="preserve"> Most cases are reversible and do not require a specialist evaluation. 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ind w:left="-5"/>
      </w:pPr>
      <w:r>
        <w:t xml:space="preserve">4;Basophilia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; it is the condition of having greater than 200 basophils in the venous </w:t>
      </w:r>
      <w:proofErr w:type="spellStart"/>
      <w:r>
        <w:t>blood.basopills</w:t>
      </w:r>
      <w:proofErr w:type="spellEnd"/>
      <w:r>
        <w:t xml:space="preserve"> are the least numerous of the </w:t>
      </w:r>
      <w:proofErr w:type="spellStart"/>
      <w:r>
        <w:t>myelogenous</w:t>
      </w:r>
      <w:proofErr w:type="spellEnd"/>
      <w:r>
        <w:t xml:space="preserve"> cells, it is rare for their numb</w:t>
      </w:r>
      <w:r>
        <w:t xml:space="preserve">ers to be a normally High without changes to other blood components.  </w:t>
      </w:r>
    </w:p>
    <w:p w:rsidR="00416B0F" w:rsidRDefault="00033A0D">
      <w:pPr>
        <w:ind w:left="-5"/>
      </w:pPr>
      <w:r>
        <w:t xml:space="preserve">5.Nutrophelia </w:t>
      </w:r>
    </w:p>
    <w:p w:rsidR="00416B0F" w:rsidRDefault="00033A0D">
      <w:pPr>
        <w:ind w:left="-5"/>
      </w:pPr>
      <w:proofErr w:type="spellStart"/>
      <w:r>
        <w:t>Ans;Neutrophilla</w:t>
      </w:r>
      <w:proofErr w:type="spellEnd"/>
      <w:r>
        <w:t xml:space="preserve"> also called Leukocytosis or occasionally </w:t>
      </w:r>
      <w:proofErr w:type="spellStart"/>
      <w:r>
        <w:t>neutrocytosis</w:t>
      </w:r>
      <w:proofErr w:type="spellEnd"/>
      <w:r>
        <w:t xml:space="preserve"> is Leukocytosis of neutrophils that is a high number of neutrophils and the blood because neutroph</w:t>
      </w:r>
      <w:r>
        <w:t xml:space="preserve">ils are the main type of granulocyte mention of </w:t>
      </w:r>
      <w:proofErr w:type="spellStart"/>
      <w:r>
        <w:t>granulocytosis</w:t>
      </w:r>
      <w:proofErr w:type="spellEnd"/>
      <w:r>
        <w:t xml:space="preserve"> often overlap in meaning with </w:t>
      </w:r>
      <w:proofErr w:type="spellStart"/>
      <w:r>
        <w:t>Neutrophilla</w:t>
      </w:r>
      <w:proofErr w:type="spellEnd"/>
      <w:r>
        <w:t xml:space="preserve">.  </w:t>
      </w:r>
    </w:p>
    <w:p w:rsidR="00416B0F" w:rsidRDefault="00033A0D">
      <w:pPr>
        <w:ind w:left="-5"/>
      </w:pPr>
      <w:r>
        <w:t xml:space="preserve">6;Thrombocytosis </w:t>
      </w:r>
    </w:p>
    <w:p w:rsidR="00416B0F" w:rsidRDefault="00033A0D">
      <w:pPr>
        <w:ind w:left="-5"/>
      </w:pPr>
      <w:r>
        <w:t>ANS ;</w:t>
      </w:r>
      <w:proofErr w:type="spellStart"/>
      <w:r>
        <w:t>Thrombocythemia</w:t>
      </w:r>
      <w:proofErr w:type="spellEnd"/>
      <w:r>
        <w:t xml:space="preserve"> (THROM-</w:t>
      </w:r>
      <w:proofErr w:type="spellStart"/>
      <w:r>
        <w:t>si</w:t>
      </w:r>
      <w:proofErr w:type="spellEnd"/>
      <w:r>
        <w:t xml:space="preserve">-THE-me-ah) and, </w:t>
      </w:r>
      <w:proofErr w:type="spellStart"/>
      <w:r>
        <w:t>thrombo</w:t>
      </w:r>
      <w:proofErr w:type="spellEnd"/>
      <w:r>
        <w:t xml:space="preserve"> </w:t>
      </w:r>
      <w:proofErr w:type="spellStart"/>
      <w:r>
        <w:t>cytosis</w:t>
      </w:r>
      <w:proofErr w:type="spellEnd"/>
      <w:r>
        <w:t>(THROM-</w:t>
      </w:r>
      <w:proofErr w:type="spellStart"/>
      <w:r>
        <w:t>bo</w:t>
      </w:r>
      <w:proofErr w:type="spellEnd"/>
      <w:r>
        <w:t>-</w:t>
      </w:r>
      <w:proofErr w:type="spellStart"/>
      <w:r>
        <w:t>si</w:t>
      </w:r>
      <w:proofErr w:type="spellEnd"/>
      <w:r>
        <w:t xml:space="preserve">-TO-sis) are condition and which your blood has a </w:t>
      </w:r>
      <w:r>
        <w:t xml:space="preserve">higher than normal number of platelets(PIATE-lets) platelets are blood cell fragments. they are made in your bone marrow along with other kind of blood cells.  </w:t>
      </w:r>
    </w:p>
    <w:p w:rsidR="00416B0F" w:rsidRDefault="00033A0D">
      <w:pPr>
        <w:ind w:left="-5"/>
      </w:pPr>
      <w:r>
        <w:t xml:space="preserve">7:Thrombocytopenia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: Thrombocytopenia is a condition in which you have a low blood platele</w:t>
      </w:r>
      <w:r>
        <w:t xml:space="preserve">t count. platelets (Thrombocytosis) colorless blood cell </w:t>
      </w:r>
      <w:proofErr w:type="spellStart"/>
      <w:r>
        <w:t>thate</w:t>
      </w:r>
      <w:proofErr w:type="spellEnd"/>
      <w:r>
        <w:t xml:space="preserve"> help blood clot. platelets stop bleeding by clumping and farming plugs in blood vessel injuries.  </w:t>
      </w:r>
    </w:p>
    <w:p w:rsidR="00416B0F" w:rsidRDefault="00033A0D">
      <w:pPr>
        <w:ind w:left="-5"/>
      </w:pPr>
      <w:r>
        <w:t xml:space="preserve">8;Polycythemia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". Is  above normal hemoglobin levels </w:t>
      </w:r>
    </w:p>
    <w:p w:rsidR="00416B0F" w:rsidRDefault="00033A0D">
      <w:pPr>
        <w:ind w:left="-5"/>
      </w:pPr>
      <w:r>
        <w:lastRenderedPageBreak/>
        <w:t xml:space="preserve">., secondary Polycythemia which is may be due to: </w:t>
      </w:r>
    </w:p>
    <w:p w:rsidR="00416B0F" w:rsidRDefault="00033A0D">
      <w:pPr>
        <w:ind w:left="-5"/>
      </w:pPr>
      <w:r>
        <w:t>. Dehydration (</w:t>
      </w:r>
      <w:proofErr w:type="spellStart"/>
      <w:r>
        <w:t>Severburns</w:t>
      </w:r>
      <w:proofErr w:type="spellEnd"/>
      <w:r>
        <w:t xml:space="preserve">, diarrhea, vomiting, </w:t>
      </w:r>
      <w:proofErr w:type="spellStart"/>
      <w:r>
        <w:t>etc</w:t>
      </w:r>
      <w:proofErr w:type="spellEnd"/>
      <w:r>
        <w:t xml:space="preserve">)  </w:t>
      </w:r>
    </w:p>
    <w:p w:rsidR="00416B0F" w:rsidRDefault="00033A0D">
      <w:pPr>
        <w:ind w:left="-5"/>
      </w:pPr>
      <w:r>
        <w:t xml:space="preserve">. Severe lung or heart diseases.  </w:t>
      </w:r>
    </w:p>
    <w:p w:rsidR="00416B0F" w:rsidRDefault="00033A0D">
      <w:pPr>
        <w:ind w:left="-5"/>
      </w:pPr>
      <w:r>
        <w:t xml:space="preserve">. Living at high altitude.  </w:t>
      </w:r>
    </w:p>
    <w:p w:rsidR="00416B0F" w:rsidRDefault="00033A0D">
      <w:pPr>
        <w:ind w:left="-5"/>
      </w:pPr>
      <w:r>
        <w:t xml:space="preserve">. Heavy smoking.  </w:t>
      </w:r>
    </w:p>
    <w:p w:rsidR="00416B0F" w:rsidRDefault="00033A0D">
      <w:pPr>
        <w:ind w:left="-5"/>
      </w:pPr>
      <w:r>
        <w:t>. Primary polycythemia wh</w:t>
      </w:r>
      <w:r>
        <w:t xml:space="preserve">ich is do malignant variation in blood cells production in bone marrow. 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ind w:left="-5"/>
      </w:pPr>
      <w:r>
        <w:t xml:space="preserve">9:Anemia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: anemia is a functional inability of the blood to supply the tissue with adequate O2 for proper metabolic FUNCTION.  </w:t>
      </w:r>
    </w:p>
    <w:p w:rsidR="00416B0F" w:rsidRDefault="00033A0D">
      <w:pPr>
        <w:ind w:left="-5"/>
      </w:pPr>
      <w:r>
        <w:t>. Anemia is usually associated with decreased l</w:t>
      </w:r>
      <w:r>
        <w:t xml:space="preserve">evel of hemoglobin or a decrease RBC count.  </w:t>
      </w:r>
    </w:p>
    <w:p w:rsidR="00416B0F" w:rsidRDefault="00033A0D">
      <w:pPr>
        <w:ind w:left="-5"/>
      </w:pPr>
      <w:r>
        <w:t xml:space="preserve">. When you conclude that a patient has </w:t>
      </w:r>
      <w:proofErr w:type="spellStart"/>
      <w:r>
        <w:t>aneMia</w:t>
      </w:r>
      <w:proofErr w:type="spellEnd"/>
      <w:r>
        <w:t xml:space="preserve"> that is not a diagnosis but rather the expression of any underline disorder or disease.  </w:t>
      </w:r>
    </w:p>
    <w:p w:rsidR="00416B0F" w:rsidRDefault="00033A0D">
      <w:pPr>
        <w:ind w:left="-5"/>
      </w:pPr>
      <w:r>
        <w:t xml:space="preserve">10:Leukemia </w:t>
      </w:r>
    </w:p>
    <w:p w:rsidR="00416B0F" w:rsidRDefault="00033A0D">
      <w:pPr>
        <w:ind w:left="-5"/>
      </w:pPr>
      <w:proofErr w:type="spellStart"/>
      <w:r>
        <w:t>Ans</w:t>
      </w:r>
      <w:proofErr w:type="spellEnd"/>
      <w:r>
        <w:t xml:space="preserve"> :Leukemia is a cancer which stars and blood forming tissu</w:t>
      </w:r>
      <w:r>
        <w:t xml:space="preserve">e, usually the bone marrow. At leads to the over production of abnormal white blood cell part of the immune system which depends the body against infection.  </w:t>
      </w:r>
    </w:p>
    <w:p w:rsidR="00416B0F" w:rsidRDefault="00033A0D">
      <w:pPr>
        <w:ind w:left="-5"/>
      </w:pPr>
      <w:r>
        <w:t xml:space="preserve">11.Reticolocytosis </w:t>
      </w:r>
    </w:p>
    <w:p w:rsidR="00416B0F" w:rsidRDefault="00033A0D">
      <w:pPr>
        <w:spacing w:after="0" w:line="456" w:lineRule="auto"/>
        <w:ind w:left="-5" w:right="4734"/>
      </w:pPr>
      <w:r>
        <w:t xml:space="preserve">Ans. ( increased RBC production) reticulocyte index&gt;33% </w:t>
      </w:r>
      <w:proofErr w:type="spellStart"/>
      <w:r>
        <w:t>Reticolocytosis</w:t>
      </w:r>
      <w:proofErr w:type="spellEnd"/>
      <w:r>
        <w:t xml:space="preserve"> count</w:t>
      </w:r>
      <w:r>
        <w:t xml:space="preserve"> &gt;1.5% </w:t>
      </w:r>
    </w:p>
    <w:p w:rsidR="00416B0F" w:rsidRDefault="00033A0D">
      <w:pPr>
        <w:numPr>
          <w:ilvl w:val="0"/>
          <w:numId w:val="1"/>
        </w:numPr>
        <w:ind w:hanging="217"/>
      </w:pPr>
      <w:r>
        <w:t xml:space="preserve">Acute blood or hemorrhage  </w:t>
      </w:r>
    </w:p>
    <w:p w:rsidR="00416B0F" w:rsidRDefault="00033A0D">
      <w:pPr>
        <w:numPr>
          <w:ilvl w:val="0"/>
          <w:numId w:val="1"/>
        </w:numPr>
        <w:ind w:hanging="217"/>
      </w:pPr>
      <w:r>
        <w:t xml:space="preserve">Post - </w:t>
      </w:r>
      <w:proofErr w:type="spellStart"/>
      <w:r>
        <w:t>splenctomy</w:t>
      </w:r>
      <w:proofErr w:type="spellEnd"/>
      <w:r>
        <w:t xml:space="preserve">  </w:t>
      </w:r>
    </w:p>
    <w:p w:rsidR="00416B0F" w:rsidRDefault="00033A0D">
      <w:pPr>
        <w:numPr>
          <w:ilvl w:val="0"/>
          <w:numId w:val="1"/>
        </w:numPr>
        <w:ind w:hanging="217"/>
      </w:pPr>
      <w:r>
        <w:t xml:space="preserve">Acute </w:t>
      </w:r>
      <w:proofErr w:type="spellStart"/>
      <w:r>
        <w:t>Hemulytic</w:t>
      </w:r>
      <w:proofErr w:type="spellEnd"/>
      <w:r>
        <w:t xml:space="preserve"> anemia( </w:t>
      </w:r>
      <w:proofErr w:type="spellStart"/>
      <w:r>
        <w:t>microangiopathic</w:t>
      </w:r>
      <w:proofErr w:type="spellEnd"/>
      <w:r>
        <w:t xml:space="preserve"> Anemia)  </w:t>
      </w:r>
    </w:p>
    <w:p w:rsidR="00416B0F" w:rsidRDefault="00033A0D">
      <w:pPr>
        <w:ind w:left="-5"/>
      </w:pPr>
      <w:r>
        <w:t xml:space="preserve">4 </w:t>
      </w:r>
      <w:proofErr w:type="spellStart"/>
      <w:r>
        <w:t>Hemoglobinopatthy</w:t>
      </w:r>
      <w:proofErr w:type="spellEnd"/>
      <w:r>
        <w:t xml:space="preserve">  </w:t>
      </w:r>
    </w:p>
    <w:p w:rsidR="00416B0F" w:rsidRDefault="00033A0D">
      <w:pPr>
        <w:ind w:left="-5"/>
      </w:pPr>
      <w:r>
        <w:t xml:space="preserve">. Sickle cell Anemia </w:t>
      </w:r>
    </w:p>
    <w:p w:rsidR="00416B0F" w:rsidRDefault="00033A0D">
      <w:pPr>
        <w:ind w:left="-5"/>
      </w:pPr>
      <w:r>
        <w:t xml:space="preserve">. Thalassemia major  </w:t>
      </w:r>
    </w:p>
    <w:p w:rsidR="00416B0F" w:rsidRDefault="00033A0D">
      <w:pPr>
        <w:ind w:left="-5"/>
      </w:pPr>
      <w:r>
        <w:t xml:space="preserve">5. Post - anemia treatment </w:t>
      </w:r>
    </w:p>
    <w:p w:rsidR="00416B0F" w:rsidRDefault="00033A0D">
      <w:pPr>
        <w:ind w:left="-5"/>
      </w:pPr>
      <w:r>
        <w:lastRenderedPageBreak/>
        <w:t xml:space="preserve">. Folate supplementation  </w:t>
      </w:r>
    </w:p>
    <w:p w:rsidR="00416B0F" w:rsidRDefault="00033A0D">
      <w:pPr>
        <w:ind w:left="-5"/>
      </w:pPr>
      <w:r>
        <w:t xml:space="preserve">. Iron supplementation  </w:t>
      </w:r>
    </w:p>
    <w:p w:rsidR="00416B0F" w:rsidRDefault="00033A0D">
      <w:pPr>
        <w:ind w:left="-5"/>
      </w:pPr>
      <w:r>
        <w:t xml:space="preserve">. Vitamin B12 supplementation. 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spacing w:after="220" w:line="259" w:lineRule="auto"/>
        <w:ind w:left="0" w:firstLine="0"/>
        <w:jc w:val="left"/>
      </w:pPr>
      <w:r>
        <w:t xml:space="preserve"> </w:t>
      </w:r>
    </w:p>
    <w:p w:rsidR="00416B0F" w:rsidRDefault="00033A0D">
      <w:pPr>
        <w:spacing w:after="0" w:line="259" w:lineRule="auto"/>
        <w:ind w:left="0" w:firstLine="0"/>
        <w:jc w:val="left"/>
      </w:pPr>
      <w:r>
        <w:t xml:space="preserve"> </w:t>
      </w:r>
    </w:p>
    <w:sectPr w:rsidR="00416B0F">
      <w:pgSz w:w="12240" w:h="15840"/>
      <w:pgMar w:top="1439" w:right="1440" w:bottom="1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474D"/>
    <w:multiLevelType w:val="hybridMultilevel"/>
    <w:tmpl w:val="FFFFFFFF"/>
    <w:lvl w:ilvl="0" w:tplc="13342360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0F0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EBA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0BE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A2F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4B1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E39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4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44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0F"/>
    <w:rsid w:val="00033A0D"/>
    <w:rsid w:val="00416B0F"/>
    <w:rsid w:val="009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737B0"/>
  <w15:docId w15:val="{C7D8BB6F-63E0-A94B-A2C9-7780E10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3</cp:revision>
  <dcterms:created xsi:type="dcterms:W3CDTF">2020-07-11T17:58:00Z</dcterms:created>
  <dcterms:modified xsi:type="dcterms:W3CDTF">2020-07-11T17:58:00Z</dcterms:modified>
</cp:coreProperties>
</file>