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4684" w:rsidRPr="00876B09" w:rsidRDefault="002A4684" w:rsidP="002A4684">
      <w:pPr>
        <w:spacing w:after="0"/>
        <w:ind w:right="4"/>
        <w:rPr>
          <w:rFonts w:ascii="Arial" w:hAnsi="Arial" w:cs="Arial"/>
          <w:b/>
          <w:sz w:val="24"/>
          <w:u w:color="000000"/>
        </w:rPr>
      </w:pPr>
      <w:r>
        <w:rPr>
          <w:rFonts w:ascii="Arial" w:hAnsi="Arial" w:cs="Arial"/>
          <w:b/>
          <w:sz w:val="24"/>
          <w:u w:color="000000"/>
        </w:rPr>
        <w:t>DT 4</w:t>
      </w:r>
      <w:r w:rsidRPr="002A4684">
        <w:rPr>
          <w:rFonts w:ascii="Arial" w:hAnsi="Arial" w:cs="Arial"/>
          <w:b/>
          <w:sz w:val="24"/>
          <w:u w:color="000000"/>
          <w:vertAlign w:val="superscript"/>
        </w:rPr>
        <w:t>th</w:t>
      </w:r>
      <w:r>
        <w:rPr>
          <w:rFonts w:ascii="Arial" w:hAnsi="Arial" w:cs="Arial"/>
          <w:b/>
          <w:sz w:val="24"/>
          <w:u w:color="000000"/>
        </w:rPr>
        <w:t xml:space="preserve"> </w:t>
      </w:r>
    </w:p>
    <w:p w:rsidR="002A4684" w:rsidRDefault="002A4684" w:rsidP="002A4684">
      <w:pPr>
        <w:rPr>
          <w:rFonts w:ascii="Arial" w:hAnsi="Arial" w:cs="Arial"/>
          <w:b/>
          <w:sz w:val="20"/>
        </w:rPr>
      </w:pPr>
      <w:r w:rsidRPr="00E1473F">
        <w:rPr>
          <w:rFonts w:ascii="Arial" w:hAnsi="Arial" w:cs="Arial"/>
          <w:b/>
          <w:sz w:val="20"/>
        </w:rPr>
        <w:t xml:space="preserve">Course Title: General pharmacology </w:t>
      </w:r>
      <w:r>
        <w:rPr>
          <w:rFonts w:ascii="Arial" w:hAnsi="Arial" w:cs="Arial"/>
          <w:b/>
          <w:sz w:val="20"/>
        </w:rPr>
        <w:t>I</w:t>
      </w:r>
      <w:r w:rsidRPr="00E1473F">
        <w:rPr>
          <w:rFonts w:ascii="Arial" w:hAnsi="Arial" w:cs="Arial"/>
          <w:b/>
          <w:sz w:val="20"/>
        </w:rPr>
        <w:t>I</w:t>
      </w:r>
      <w:r>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ab/>
        <w:t xml:space="preserve">                                                </w:t>
      </w:r>
    </w:p>
    <w:p w:rsidR="002A4684" w:rsidRDefault="002A4684" w:rsidP="002A4684">
      <w:pPr>
        <w:rPr>
          <w:rFonts w:ascii="Arial" w:hAnsi="Arial" w:cs="Arial"/>
          <w:b/>
          <w:sz w:val="20"/>
        </w:rPr>
      </w:pPr>
      <w:r>
        <w:rPr>
          <w:rFonts w:ascii="Arial" w:hAnsi="Arial" w:cs="Arial"/>
          <w:b/>
          <w:sz w:val="20"/>
        </w:rPr>
        <w:t>Student Name:</w:t>
      </w:r>
      <w:r>
        <w:rPr>
          <w:rFonts w:ascii="Arial" w:hAnsi="Arial" w:cs="Arial"/>
          <w:b/>
          <w:sz w:val="20"/>
        </w:rPr>
        <w:tab/>
      </w:r>
      <w:r w:rsidR="002C2AB6">
        <w:rPr>
          <w:rFonts w:ascii="Arial" w:hAnsi="Arial" w:cs="Arial"/>
          <w:b/>
          <w:sz w:val="20"/>
        </w:rPr>
        <w:t xml:space="preserve"> Shah Fahad</w:t>
      </w:r>
    </w:p>
    <w:p w:rsidR="005F1D53" w:rsidRDefault="002A4684" w:rsidP="002A4684">
      <w:pPr>
        <w:rPr>
          <w:rFonts w:ascii="Arial" w:hAnsi="Arial" w:cs="Arial"/>
          <w:b/>
          <w:sz w:val="20"/>
        </w:rPr>
      </w:pPr>
      <w:r>
        <w:rPr>
          <w:rFonts w:ascii="Arial" w:hAnsi="Arial" w:cs="Arial"/>
          <w:b/>
          <w:sz w:val="20"/>
        </w:rPr>
        <w:t>Student ID:</w:t>
      </w:r>
      <w:r>
        <w:rPr>
          <w:rFonts w:ascii="Arial" w:hAnsi="Arial" w:cs="Arial"/>
          <w:b/>
          <w:sz w:val="20"/>
        </w:rPr>
        <w:tab/>
      </w:r>
      <w:r w:rsidR="002C2AB6">
        <w:rPr>
          <w:rFonts w:ascii="Arial" w:hAnsi="Arial" w:cs="Arial"/>
          <w:b/>
          <w:sz w:val="20"/>
        </w:rPr>
        <w:t>14818</w:t>
      </w:r>
      <w:r>
        <w:rPr>
          <w:rFonts w:ascii="Arial" w:hAnsi="Arial" w:cs="Arial"/>
          <w:b/>
          <w:sz w:val="20"/>
        </w:rPr>
        <w:tab/>
      </w:r>
    </w:p>
    <w:p w:rsidR="002A4684" w:rsidRDefault="002A4684" w:rsidP="002A4684">
      <w:pPr>
        <w:rPr>
          <w:rFonts w:ascii="Arial" w:hAnsi="Arial" w:cs="Arial"/>
          <w:b/>
          <w:sz w:val="20"/>
        </w:rPr>
      </w:pPr>
    </w:p>
    <w:p w:rsidR="002A4684" w:rsidRDefault="002A4684" w:rsidP="002A4684">
      <w:pPr>
        <w:rPr>
          <w:rFonts w:ascii="Arial" w:hAnsi="Arial" w:cs="Arial"/>
          <w:b/>
          <w:sz w:val="20"/>
        </w:rPr>
      </w:pPr>
    </w:p>
    <w:p w:rsidR="009A4DD6" w:rsidRDefault="002A4684" w:rsidP="002A4684">
      <w:pPr>
        <w:rPr>
          <w:rFonts w:ascii="Arial" w:hAnsi="Arial" w:cs="Arial"/>
          <w:b/>
          <w:sz w:val="24"/>
        </w:rPr>
      </w:pPr>
      <w:r w:rsidRPr="002A4684">
        <w:rPr>
          <w:rFonts w:ascii="Arial" w:hAnsi="Arial" w:cs="Arial"/>
          <w:b/>
          <w:sz w:val="24"/>
        </w:rPr>
        <w:t xml:space="preserve">Discuss various drugs classes used for hypertension and Cardiac heart failure  </w:t>
      </w:r>
    </w:p>
    <w:p w:rsidR="004E41EA" w:rsidRPr="00E839EC" w:rsidRDefault="004E41EA" w:rsidP="002A4684">
      <w:pPr>
        <w:rPr>
          <w:rFonts w:ascii="Arial" w:hAnsi="Arial" w:cs="Arial"/>
          <w:b/>
          <w:color w:val="00B050"/>
          <w:sz w:val="40"/>
          <w:szCs w:val="40"/>
        </w:rPr>
      </w:pPr>
    </w:p>
    <w:p w:rsidR="00010C7E" w:rsidRPr="00E839EC" w:rsidRDefault="00010C7E">
      <w:pPr>
        <w:shd w:val="clear" w:color="auto" w:fill="FFFFFF"/>
        <w:divId w:val="1952974583"/>
        <w:rPr>
          <w:rFonts w:ascii="Roboto" w:eastAsia="Times New Roman" w:hAnsi="Roboto"/>
          <w:color w:val="00B050"/>
          <w:sz w:val="40"/>
          <w:szCs w:val="40"/>
        </w:rPr>
      </w:pPr>
      <w:r w:rsidRPr="00E839EC">
        <w:rPr>
          <w:rFonts w:ascii="Roboto" w:eastAsia="Times New Roman" w:hAnsi="Roboto"/>
          <w:b/>
          <w:bCs/>
          <w:color w:val="00B050"/>
          <w:sz w:val="40"/>
          <w:szCs w:val="40"/>
        </w:rPr>
        <w:t>The classes of blood pressure medications include:</w:t>
      </w:r>
    </w:p>
    <w:p w:rsidR="00010C7E" w:rsidRDefault="00010C7E">
      <w:pPr>
        <w:numPr>
          <w:ilvl w:val="0"/>
          <w:numId w:val="1"/>
        </w:numPr>
        <w:shd w:val="clear" w:color="auto" w:fill="FFFFFF"/>
        <w:spacing w:after="180"/>
        <w:ind w:left="240"/>
        <w:divId w:val="2062633298"/>
        <w:rPr>
          <w:rFonts w:ascii="Roboto" w:eastAsia="Times New Roman" w:hAnsi="Roboto"/>
          <w:sz w:val="21"/>
          <w:szCs w:val="21"/>
        </w:rPr>
      </w:pPr>
      <w:r>
        <w:rPr>
          <w:rFonts w:ascii="Roboto" w:eastAsia="Times New Roman" w:hAnsi="Roboto"/>
          <w:sz w:val="21"/>
          <w:szCs w:val="21"/>
        </w:rPr>
        <w:t>Diuretics.</w:t>
      </w:r>
    </w:p>
    <w:p w:rsidR="00010C7E" w:rsidRDefault="00010C7E">
      <w:pPr>
        <w:numPr>
          <w:ilvl w:val="0"/>
          <w:numId w:val="1"/>
        </w:numPr>
        <w:shd w:val="clear" w:color="auto" w:fill="FFFFFF"/>
        <w:spacing w:after="180"/>
        <w:ind w:left="240"/>
        <w:divId w:val="2062633298"/>
        <w:rPr>
          <w:rFonts w:ascii="Roboto" w:eastAsia="Times New Roman" w:hAnsi="Roboto"/>
          <w:sz w:val="21"/>
          <w:szCs w:val="21"/>
        </w:rPr>
      </w:pPr>
      <w:r>
        <w:rPr>
          <w:rFonts w:ascii="Roboto" w:eastAsia="Times New Roman" w:hAnsi="Roboto"/>
          <w:sz w:val="21"/>
          <w:szCs w:val="21"/>
        </w:rPr>
        <w:t>Beta-blockers.</w:t>
      </w:r>
    </w:p>
    <w:p w:rsidR="00010C7E" w:rsidRDefault="00010C7E">
      <w:pPr>
        <w:numPr>
          <w:ilvl w:val="0"/>
          <w:numId w:val="1"/>
        </w:numPr>
        <w:shd w:val="clear" w:color="auto" w:fill="FFFFFF"/>
        <w:spacing w:after="180"/>
        <w:ind w:left="240"/>
        <w:divId w:val="2062633298"/>
        <w:rPr>
          <w:rFonts w:ascii="Roboto" w:eastAsia="Times New Roman" w:hAnsi="Roboto"/>
          <w:sz w:val="21"/>
          <w:szCs w:val="21"/>
        </w:rPr>
      </w:pPr>
      <w:r>
        <w:rPr>
          <w:rFonts w:ascii="Roboto" w:eastAsia="Times New Roman" w:hAnsi="Roboto"/>
          <w:sz w:val="21"/>
          <w:szCs w:val="21"/>
        </w:rPr>
        <w:t>ACE inhibitors.</w:t>
      </w:r>
    </w:p>
    <w:p w:rsidR="00010C7E" w:rsidRDefault="00010C7E">
      <w:pPr>
        <w:numPr>
          <w:ilvl w:val="0"/>
          <w:numId w:val="1"/>
        </w:numPr>
        <w:shd w:val="clear" w:color="auto" w:fill="FFFFFF"/>
        <w:spacing w:after="180"/>
        <w:ind w:left="240"/>
        <w:divId w:val="2062633298"/>
        <w:rPr>
          <w:rFonts w:ascii="Roboto" w:eastAsia="Times New Roman" w:hAnsi="Roboto"/>
          <w:sz w:val="21"/>
          <w:szCs w:val="21"/>
        </w:rPr>
      </w:pPr>
      <w:r>
        <w:rPr>
          <w:rFonts w:ascii="Roboto" w:eastAsia="Times New Roman" w:hAnsi="Roboto"/>
          <w:sz w:val="21"/>
          <w:szCs w:val="21"/>
        </w:rPr>
        <w:t>Angiotensin II receptor blockers.</w:t>
      </w:r>
    </w:p>
    <w:p w:rsidR="00010C7E" w:rsidRDefault="00010C7E">
      <w:pPr>
        <w:numPr>
          <w:ilvl w:val="0"/>
          <w:numId w:val="1"/>
        </w:numPr>
        <w:shd w:val="clear" w:color="auto" w:fill="FFFFFF"/>
        <w:spacing w:after="180"/>
        <w:ind w:left="240"/>
        <w:divId w:val="2062633298"/>
        <w:rPr>
          <w:rFonts w:ascii="Roboto" w:eastAsia="Times New Roman" w:hAnsi="Roboto"/>
          <w:sz w:val="21"/>
          <w:szCs w:val="21"/>
        </w:rPr>
      </w:pPr>
      <w:r>
        <w:rPr>
          <w:rFonts w:ascii="Roboto" w:eastAsia="Times New Roman" w:hAnsi="Roboto"/>
          <w:sz w:val="21"/>
          <w:szCs w:val="21"/>
        </w:rPr>
        <w:t>Calcium channel blockers.</w:t>
      </w:r>
    </w:p>
    <w:p w:rsidR="00010C7E" w:rsidRDefault="00010C7E">
      <w:pPr>
        <w:numPr>
          <w:ilvl w:val="0"/>
          <w:numId w:val="1"/>
        </w:numPr>
        <w:shd w:val="clear" w:color="auto" w:fill="FFFFFF"/>
        <w:spacing w:after="180"/>
        <w:ind w:left="240"/>
        <w:divId w:val="2062633298"/>
        <w:rPr>
          <w:rFonts w:ascii="Roboto" w:eastAsia="Times New Roman" w:hAnsi="Roboto"/>
          <w:sz w:val="21"/>
          <w:szCs w:val="21"/>
        </w:rPr>
      </w:pPr>
      <w:r>
        <w:rPr>
          <w:rFonts w:ascii="Roboto" w:eastAsia="Times New Roman" w:hAnsi="Roboto"/>
          <w:sz w:val="21"/>
          <w:szCs w:val="21"/>
        </w:rPr>
        <w:t>Alpha blockers.</w:t>
      </w:r>
    </w:p>
    <w:p w:rsidR="00010C7E" w:rsidRDefault="00010C7E">
      <w:pPr>
        <w:numPr>
          <w:ilvl w:val="0"/>
          <w:numId w:val="1"/>
        </w:numPr>
        <w:shd w:val="clear" w:color="auto" w:fill="FFFFFF"/>
        <w:spacing w:after="180"/>
        <w:ind w:left="240"/>
        <w:divId w:val="2062633298"/>
        <w:rPr>
          <w:rFonts w:ascii="Roboto" w:eastAsia="Times New Roman" w:hAnsi="Roboto"/>
          <w:sz w:val="21"/>
          <w:szCs w:val="21"/>
        </w:rPr>
      </w:pPr>
      <w:r>
        <w:rPr>
          <w:rFonts w:ascii="Roboto" w:eastAsia="Times New Roman" w:hAnsi="Roboto"/>
          <w:sz w:val="21"/>
          <w:szCs w:val="21"/>
        </w:rPr>
        <w:t>Alpha-2 Receptor Agonists.</w:t>
      </w:r>
    </w:p>
    <w:p w:rsidR="00010C7E" w:rsidRDefault="00010C7E">
      <w:pPr>
        <w:numPr>
          <w:ilvl w:val="0"/>
          <w:numId w:val="1"/>
        </w:numPr>
        <w:shd w:val="clear" w:color="auto" w:fill="FFFFFF"/>
        <w:spacing w:after="180"/>
        <w:ind w:left="240"/>
        <w:divId w:val="2062633298"/>
        <w:rPr>
          <w:rFonts w:ascii="Roboto" w:eastAsia="Times New Roman" w:hAnsi="Roboto"/>
          <w:sz w:val="21"/>
          <w:szCs w:val="21"/>
        </w:rPr>
      </w:pPr>
      <w:r>
        <w:rPr>
          <w:rFonts w:ascii="Roboto" w:eastAsia="Times New Roman" w:hAnsi="Roboto"/>
          <w:sz w:val="21"/>
          <w:szCs w:val="21"/>
        </w:rPr>
        <w:t>Combined alpha and beta-blockers.</w:t>
      </w:r>
    </w:p>
    <w:p w:rsidR="00EC4B6D" w:rsidRDefault="00EC4B6D" w:rsidP="00EC4B6D">
      <w:pPr>
        <w:divId w:val="2062633298"/>
      </w:pPr>
    </w:p>
    <w:p w:rsidR="00730810" w:rsidRDefault="00730810">
      <w:pPr>
        <w:pStyle w:val="Heading3"/>
        <w:shd w:val="clear" w:color="auto" w:fill="FFFFFF"/>
        <w:divId w:val="1884976371"/>
        <w:rPr>
          <w:rFonts w:ascii="Arial" w:eastAsia="Times New Roman" w:hAnsi="Arial" w:cs="Arial"/>
          <w:color w:val="222328"/>
          <w:sz w:val="27"/>
          <w:szCs w:val="27"/>
        </w:rPr>
      </w:pPr>
      <w:r>
        <w:rPr>
          <w:rFonts w:ascii="Arial" w:eastAsia="Times New Roman" w:hAnsi="Arial" w:cs="Arial"/>
          <w:b/>
          <w:bCs/>
          <w:color w:val="222328"/>
        </w:rPr>
        <w:t>Diuretics</w:t>
      </w:r>
    </w:p>
    <w:p w:rsidR="00730810" w:rsidRDefault="00730810">
      <w:pPr>
        <w:shd w:val="clear" w:color="auto" w:fill="FFFFFF"/>
        <w:divId w:val="1884976371"/>
        <w:rPr>
          <w:rFonts w:ascii="Arial" w:eastAsiaTheme="minorEastAsia" w:hAnsi="Arial" w:cs="Arial"/>
          <w:color w:val="222328"/>
          <w:sz w:val="21"/>
          <w:szCs w:val="21"/>
        </w:rPr>
      </w:pPr>
      <w:r>
        <w:rPr>
          <w:rFonts w:ascii="Arial" w:hAnsi="Arial" w:cs="Arial"/>
          <w:color w:val="222328"/>
          <w:sz w:val="21"/>
          <w:szCs w:val="21"/>
        </w:rPr>
        <w:t>Diuretics help the body get rid of excess sodium (salt) and water and help control blood pressure. They are often used in combination with additional prescription therapies.</w:t>
      </w:r>
    </w:p>
    <w:tbl>
      <w:tblPr>
        <w:tblW w:w="4950" w:type="dxa"/>
        <w:shd w:val="clear" w:color="auto" w:fill="FFFFFF"/>
        <w:tblCellMar>
          <w:top w:w="15" w:type="dxa"/>
          <w:left w:w="15" w:type="dxa"/>
          <w:bottom w:w="15" w:type="dxa"/>
          <w:right w:w="15" w:type="dxa"/>
        </w:tblCellMar>
        <w:tblLook w:val="04A0" w:firstRow="1" w:lastRow="0" w:firstColumn="1" w:lastColumn="0" w:noHBand="0" w:noVBand="1"/>
      </w:tblPr>
      <w:tblGrid>
        <w:gridCol w:w="2948"/>
        <w:gridCol w:w="2002"/>
      </w:tblGrid>
      <w:tr w:rsidR="001B6730">
        <w:trPr>
          <w:divId w:val="1860200367"/>
        </w:trPr>
        <w:tc>
          <w:tcPr>
            <w:tcW w:w="0" w:type="auto"/>
            <w:gridSpan w:val="2"/>
            <w:tcBorders>
              <w:top w:val="single" w:sz="6" w:space="0" w:color="DEE2E6"/>
            </w:tcBorders>
            <w:shd w:val="clear" w:color="auto" w:fill="FFFFFF"/>
            <w:hideMark/>
          </w:tcPr>
          <w:p w:rsidR="001B6730" w:rsidRDefault="001B6730">
            <w:pPr>
              <w:rPr>
                <w:rFonts w:ascii="Arial" w:eastAsia="Times New Roman" w:hAnsi="Arial" w:cs="Arial"/>
                <w:color w:val="222328"/>
                <w:sz w:val="21"/>
                <w:szCs w:val="21"/>
              </w:rPr>
            </w:pPr>
            <w:r>
              <w:rPr>
                <w:rStyle w:val="Heading1Char"/>
                <w:rFonts w:ascii="Arial" w:eastAsia="Times New Roman" w:hAnsi="Arial" w:cs="Arial"/>
                <w:color w:val="222328"/>
                <w:sz w:val="21"/>
                <w:szCs w:val="21"/>
              </w:rPr>
              <w:t>Loop diuretic</w:t>
            </w:r>
          </w:p>
        </w:tc>
      </w:tr>
      <w:tr w:rsidR="001B6730">
        <w:trPr>
          <w:divId w:val="1860200367"/>
        </w:trPr>
        <w:tc>
          <w:tcPr>
            <w:tcW w:w="0" w:type="auto"/>
            <w:tcBorders>
              <w:top w:val="single" w:sz="6" w:space="0" w:color="DEE2E6"/>
            </w:tcBorders>
            <w:shd w:val="clear" w:color="auto" w:fill="FFFFFF"/>
            <w:hideMark/>
          </w:tcPr>
          <w:p w:rsidR="001B6730" w:rsidRDefault="001B6730">
            <w:pPr>
              <w:rPr>
                <w:rFonts w:ascii="Arial" w:eastAsia="Times New Roman" w:hAnsi="Arial" w:cs="Arial"/>
                <w:color w:val="222328"/>
                <w:sz w:val="21"/>
                <w:szCs w:val="21"/>
              </w:rPr>
            </w:pPr>
            <w:r>
              <w:rPr>
                <w:rFonts w:ascii="Arial" w:eastAsia="Times New Roman" w:hAnsi="Arial" w:cs="Arial"/>
                <w:color w:val="222328"/>
                <w:sz w:val="21"/>
                <w:szCs w:val="21"/>
              </w:rPr>
              <w:t>furosemide</w:t>
            </w:r>
          </w:p>
        </w:tc>
        <w:tc>
          <w:tcPr>
            <w:tcW w:w="0" w:type="auto"/>
            <w:tcBorders>
              <w:top w:val="single" w:sz="6" w:space="0" w:color="DEE2E6"/>
            </w:tcBorders>
            <w:shd w:val="clear" w:color="auto" w:fill="FFFFFF"/>
            <w:hideMark/>
          </w:tcPr>
          <w:p w:rsidR="001B6730" w:rsidRDefault="001B6730">
            <w:pPr>
              <w:rPr>
                <w:rFonts w:ascii="Arial" w:eastAsia="Times New Roman" w:hAnsi="Arial" w:cs="Arial"/>
                <w:color w:val="222328"/>
                <w:sz w:val="21"/>
                <w:szCs w:val="21"/>
              </w:rPr>
            </w:pPr>
            <w:r>
              <w:rPr>
                <w:rFonts w:ascii="Arial" w:eastAsia="Times New Roman" w:hAnsi="Arial" w:cs="Arial"/>
                <w:color w:val="222328"/>
                <w:sz w:val="21"/>
                <w:szCs w:val="21"/>
              </w:rPr>
              <w:t>Lasix*</w:t>
            </w:r>
          </w:p>
        </w:tc>
      </w:tr>
      <w:tr w:rsidR="001B6730">
        <w:trPr>
          <w:divId w:val="1860200367"/>
        </w:trPr>
        <w:tc>
          <w:tcPr>
            <w:tcW w:w="0" w:type="auto"/>
            <w:tcBorders>
              <w:top w:val="single" w:sz="6" w:space="0" w:color="DEE2E6"/>
            </w:tcBorders>
            <w:shd w:val="clear" w:color="auto" w:fill="FFFFFF"/>
            <w:hideMark/>
          </w:tcPr>
          <w:p w:rsidR="001B6730" w:rsidRDefault="001B6730">
            <w:pPr>
              <w:rPr>
                <w:rFonts w:ascii="Arial" w:eastAsia="Times New Roman" w:hAnsi="Arial" w:cs="Arial"/>
                <w:color w:val="222328"/>
                <w:sz w:val="21"/>
                <w:szCs w:val="21"/>
              </w:rPr>
            </w:pPr>
            <w:r>
              <w:rPr>
                <w:rFonts w:ascii="Arial" w:eastAsia="Times New Roman" w:hAnsi="Arial" w:cs="Arial"/>
                <w:color w:val="222328"/>
                <w:sz w:val="21"/>
                <w:szCs w:val="21"/>
              </w:rPr>
              <w:t>bumetanide</w:t>
            </w:r>
          </w:p>
        </w:tc>
        <w:tc>
          <w:tcPr>
            <w:tcW w:w="0" w:type="auto"/>
            <w:tcBorders>
              <w:top w:val="single" w:sz="6" w:space="0" w:color="DEE2E6"/>
            </w:tcBorders>
            <w:shd w:val="clear" w:color="auto" w:fill="FFFFFF"/>
            <w:hideMark/>
          </w:tcPr>
          <w:p w:rsidR="001B6730" w:rsidRDefault="001B6730">
            <w:pPr>
              <w:rPr>
                <w:rFonts w:ascii="Arial" w:eastAsia="Times New Roman" w:hAnsi="Arial" w:cs="Arial"/>
                <w:color w:val="222328"/>
                <w:sz w:val="21"/>
                <w:szCs w:val="21"/>
              </w:rPr>
            </w:pPr>
            <w:proofErr w:type="spellStart"/>
            <w:r>
              <w:rPr>
                <w:rFonts w:ascii="Arial" w:eastAsia="Times New Roman" w:hAnsi="Arial" w:cs="Arial"/>
                <w:color w:val="222328"/>
                <w:sz w:val="21"/>
                <w:szCs w:val="21"/>
              </w:rPr>
              <w:t>Bumex</w:t>
            </w:r>
            <w:proofErr w:type="spellEnd"/>
            <w:r>
              <w:rPr>
                <w:rFonts w:ascii="Arial" w:eastAsia="Times New Roman" w:hAnsi="Arial" w:cs="Arial"/>
                <w:color w:val="222328"/>
                <w:sz w:val="21"/>
                <w:szCs w:val="21"/>
              </w:rPr>
              <w:t>*</w:t>
            </w:r>
          </w:p>
          <w:p w:rsidR="00277989" w:rsidRDefault="00277989">
            <w:pPr>
              <w:rPr>
                <w:rFonts w:ascii="Arial" w:eastAsia="Times New Roman" w:hAnsi="Arial" w:cs="Arial"/>
                <w:color w:val="222328"/>
                <w:sz w:val="21"/>
                <w:szCs w:val="21"/>
              </w:rPr>
            </w:pPr>
          </w:p>
          <w:p w:rsidR="00277989" w:rsidRDefault="00277989">
            <w:pPr>
              <w:rPr>
                <w:rFonts w:ascii="Arial" w:eastAsia="Times New Roman" w:hAnsi="Arial" w:cs="Arial"/>
                <w:color w:val="222328"/>
                <w:sz w:val="21"/>
                <w:szCs w:val="21"/>
              </w:rPr>
            </w:pPr>
          </w:p>
        </w:tc>
      </w:tr>
    </w:tbl>
    <w:p w:rsidR="0001626D" w:rsidRDefault="0001626D">
      <w:pPr>
        <w:pStyle w:val="Heading3"/>
        <w:shd w:val="clear" w:color="auto" w:fill="FFFFFF"/>
        <w:divId w:val="1940092987"/>
        <w:rPr>
          <w:rFonts w:ascii="Arial" w:eastAsia="Times New Roman" w:hAnsi="Arial" w:cs="Arial"/>
          <w:color w:val="222328"/>
          <w:sz w:val="27"/>
          <w:szCs w:val="27"/>
        </w:rPr>
      </w:pPr>
      <w:r>
        <w:rPr>
          <w:rFonts w:ascii="Arial" w:eastAsia="Times New Roman" w:hAnsi="Arial" w:cs="Arial"/>
          <w:b/>
          <w:bCs/>
          <w:color w:val="222328"/>
        </w:rPr>
        <w:t>Beta-blockers</w:t>
      </w:r>
    </w:p>
    <w:p w:rsidR="0001626D" w:rsidRDefault="0001626D">
      <w:pPr>
        <w:shd w:val="clear" w:color="auto" w:fill="FFFFFF"/>
        <w:divId w:val="1940092987"/>
        <w:rPr>
          <w:rFonts w:ascii="Arial" w:eastAsiaTheme="minorEastAsia" w:hAnsi="Arial" w:cs="Arial"/>
          <w:color w:val="222328"/>
          <w:sz w:val="21"/>
          <w:szCs w:val="21"/>
        </w:rPr>
      </w:pPr>
      <w:r>
        <w:rPr>
          <w:rFonts w:ascii="Arial" w:hAnsi="Arial" w:cs="Arial"/>
          <w:color w:val="222328"/>
          <w:sz w:val="21"/>
          <w:szCs w:val="21"/>
        </w:rPr>
        <w:t>Beta-blockers reduce the heart rate, the heart's workload and the heart's output of blood, which lowers blood pressure.</w:t>
      </w:r>
    </w:p>
    <w:tbl>
      <w:tblPr>
        <w:tblW w:w="4950" w:type="dxa"/>
        <w:shd w:val="clear" w:color="auto" w:fill="FFFFFF"/>
        <w:tblCellMar>
          <w:top w:w="15" w:type="dxa"/>
          <w:left w:w="15" w:type="dxa"/>
          <w:bottom w:w="15" w:type="dxa"/>
          <w:right w:w="15" w:type="dxa"/>
        </w:tblCellMar>
        <w:tblLook w:val="04A0" w:firstRow="1" w:lastRow="0" w:firstColumn="1" w:lastColumn="0" w:noHBand="0" w:noVBand="1"/>
      </w:tblPr>
      <w:tblGrid>
        <w:gridCol w:w="2462"/>
        <w:gridCol w:w="2488"/>
      </w:tblGrid>
      <w:tr w:rsidR="0001626D">
        <w:trPr>
          <w:divId w:val="1940092987"/>
        </w:trPr>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r>
              <w:rPr>
                <w:rFonts w:ascii="Arial" w:eastAsia="Times New Roman" w:hAnsi="Arial" w:cs="Arial"/>
                <w:color w:val="222328"/>
                <w:sz w:val="21"/>
                <w:szCs w:val="21"/>
              </w:rPr>
              <w:t>Generic name</w:t>
            </w:r>
          </w:p>
        </w:tc>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r>
              <w:rPr>
                <w:rFonts w:ascii="Arial" w:eastAsia="Times New Roman" w:hAnsi="Arial" w:cs="Arial"/>
                <w:color w:val="222328"/>
                <w:sz w:val="21"/>
                <w:szCs w:val="21"/>
              </w:rPr>
              <w:t>Common brand names</w:t>
            </w:r>
          </w:p>
        </w:tc>
      </w:tr>
      <w:tr w:rsidR="0001626D">
        <w:trPr>
          <w:divId w:val="1940092987"/>
        </w:trPr>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proofErr w:type="spellStart"/>
            <w:r>
              <w:rPr>
                <w:rFonts w:ascii="Arial" w:eastAsia="Times New Roman" w:hAnsi="Arial" w:cs="Arial"/>
                <w:color w:val="222328"/>
                <w:sz w:val="21"/>
                <w:szCs w:val="21"/>
              </w:rPr>
              <w:lastRenderedPageBreak/>
              <w:t>acebutolol</w:t>
            </w:r>
            <w:proofErr w:type="spellEnd"/>
          </w:p>
        </w:tc>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proofErr w:type="spellStart"/>
            <w:r>
              <w:rPr>
                <w:rFonts w:ascii="Arial" w:eastAsia="Times New Roman" w:hAnsi="Arial" w:cs="Arial"/>
                <w:color w:val="222328"/>
                <w:sz w:val="21"/>
                <w:szCs w:val="21"/>
              </w:rPr>
              <w:t>Sectral</w:t>
            </w:r>
            <w:proofErr w:type="spellEnd"/>
            <w:r>
              <w:rPr>
                <w:rFonts w:ascii="Arial" w:eastAsia="Times New Roman" w:hAnsi="Arial" w:cs="Arial"/>
                <w:color w:val="222328"/>
                <w:sz w:val="21"/>
                <w:szCs w:val="21"/>
              </w:rPr>
              <w:t>*</w:t>
            </w:r>
          </w:p>
        </w:tc>
      </w:tr>
      <w:tr w:rsidR="0001626D">
        <w:trPr>
          <w:divId w:val="1940092987"/>
        </w:trPr>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r>
              <w:rPr>
                <w:rFonts w:ascii="Arial" w:eastAsia="Times New Roman" w:hAnsi="Arial" w:cs="Arial"/>
                <w:color w:val="222328"/>
                <w:sz w:val="21"/>
                <w:szCs w:val="21"/>
              </w:rPr>
              <w:t>atenolol</w:t>
            </w:r>
          </w:p>
        </w:tc>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r>
              <w:rPr>
                <w:rFonts w:ascii="Arial" w:eastAsia="Times New Roman" w:hAnsi="Arial" w:cs="Arial"/>
                <w:color w:val="222328"/>
                <w:sz w:val="21"/>
                <w:szCs w:val="21"/>
              </w:rPr>
              <w:t>Tenormin*</w:t>
            </w:r>
          </w:p>
        </w:tc>
      </w:tr>
      <w:tr w:rsidR="0001626D">
        <w:trPr>
          <w:divId w:val="1940092987"/>
        </w:trPr>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proofErr w:type="spellStart"/>
            <w:r>
              <w:rPr>
                <w:rFonts w:ascii="Arial" w:eastAsia="Times New Roman" w:hAnsi="Arial" w:cs="Arial"/>
                <w:color w:val="222328"/>
                <w:sz w:val="21"/>
                <w:szCs w:val="21"/>
              </w:rPr>
              <w:t>betaxolol</w:t>
            </w:r>
            <w:proofErr w:type="spellEnd"/>
          </w:p>
        </w:tc>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proofErr w:type="spellStart"/>
            <w:r>
              <w:rPr>
                <w:rFonts w:ascii="Arial" w:eastAsia="Times New Roman" w:hAnsi="Arial" w:cs="Arial"/>
                <w:color w:val="222328"/>
                <w:sz w:val="21"/>
                <w:szCs w:val="21"/>
              </w:rPr>
              <w:t>Kerlone</w:t>
            </w:r>
            <w:proofErr w:type="spellEnd"/>
            <w:r>
              <w:rPr>
                <w:rFonts w:ascii="Arial" w:eastAsia="Times New Roman" w:hAnsi="Arial" w:cs="Arial"/>
                <w:color w:val="222328"/>
                <w:sz w:val="21"/>
                <w:szCs w:val="21"/>
              </w:rPr>
              <w:t>*</w:t>
            </w:r>
          </w:p>
        </w:tc>
      </w:tr>
      <w:tr w:rsidR="0001626D">
        <w:trPr>
          <w:divId w:val="1940092987"/>
        </w:trPr>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proofErr w:type="spellStart"/>
            <w:r>
              <w:rPr>
                <w:rFonts w:ascii="Arial" w:eastAsia="Times New Roman" w:hAnsi="Arial" w:cs="Arial"/>
                <w:color w:val="222328"/>
                <w:sz w:val="21"/>
                <w:szCs w:val="21"/>
              </w:rPr>
              <w:t>bisoprolol</w:t>
            </w:r>
            <w:proofErr w:type="spellEnd"/>
            <w:r>
              <w:rPr>
                <w:rFonts w:ascii="Arial" w:eastAsia="Times New Roman" w:hAnsi="Arial" w:cs="Arial"/>
                <w:color w:val="222328"/>
                <w:sz w:val="21"/>
                <w:szCs w:val="21"/>
              </w:rPr>
              <w:t xml:space="preserve"> fumarate</w:t>
            </w:r>
          </w:p>
        </w:tc>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proofErr w:type="spellStart"/>
            <w:r>
              <w:rPr>
                <w:rFonts w:ascii="Arial" w:eastAsia="Times New Roman" w:hAnsi="Arial" w:cs="Arial"/>
                <w:color w:val="222328"/>
                <w:sz w:val="21"/>
                <w:szCs w:val="21"/>
              </w:rPr>
              <w:t>Zebeta</w:t>
            </w:r>
            <w:proofErr w:type="spellEnd"/>
            <w:r>
              <w:rPr>
                <w:rFonts w:ascii="Arial" w:eastAsia="Times New Roman" w:hAnsi="Arial" w:cs="Arial"/>
                <w:color w:val="222328"/>
                <w:sz w:val="21"/>
                <w:szCs w:val="21"/>
              </w:rPr>
              <w:t>*</w:t>
            </w:r>
          </w:p>
        </w:tc>
      </w:tr>
      <w:tr w:rsidR="0001626D">
        <w:trPr>
          <w:divId w:val="1940092987"/>
        </w:trPr>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proofErr w:type="spellStart"/>
            <w:r>
              <w:rPr>
                <w:rFonts w:ascii="Arial" w:eastAsia="Times New Roman" w:hAnsi="Arial" w:cs="Arial"/>
                <w:color w:val="222328"/>
                <w:sz w:val="21"/>
                <w:szCs w:val="21"/>
              </w:rPr>
              <w:t>carteolol</w:t>
            </w:r>
            <w:proofErr w:type="spellEnd"/>
            <w:r>
              <w:rPr>
                <w:rFonts w:ascii="Arial" w:eastAsia="Times New Roman" w:hAnsi="Arial" w:cs="Arial"/>
                <w:color w:val="222328"/>
                <w:sz w:val="21"/>
                <w:szCs w:val="21"/>
              </w:rPr>
              <w:t xml:space="preserve"> hydrochloride</w:t>
            </w:r>
          </w:p>
        </w:tc>
        <w:tc>
          <w:tcPr>
            <w:tcW w:w="0" w:type="auto"/>
            <w:tcBorders>
              <w:top w:val="single" w:sz="6" w:space="0" w:color="DEE2E6"/>
            </w:tcBorders>
            <w:shd w:val="clear" w:color="auto" w:fill="FFFFFF"/>
            <w:hideMark/>
          </w:tcPr>
          <w:p w:rsidR="0001626D" w:rsidRDefault="0001626D">
            <w:pPr>
              <w:rPr>
                <w:rFonts w:ascii="Arial" w:eastAsia="Times New Roman" w:hAnsi="Arial" w:cs="Arial"/>
                <w:color w:val="222328"/>
                <w:sz w:val="21"/>
                <w:szCs w:val="21"/>
              </w:rPr>
            </w:pPr>
            <w:proofErr w:type="spellStart"/>
            <w:r>
              <w:rPr>
                <w:rFonts w:ascii="Arial" w:eastAsia="Times New Roman" w:hAnsi="Arial" w:cs="Arial"/>
                <w:color w:val="222328"/>
                <w:sz w:val="21"/>
                <w:szCs w:val="21"/>
              </w:rPr>
              <w:t>Cartrol</w:t>
            </w:r>
            <w:proofErr w:type="spellEnd"/>
            <w:r>
              <w:rPr>
                <w:rFonts w:ascii="Arial" w:eastAsia="Times New Roman" w:hAnsi="Arial" w:cs="Arial"/>
                <w:color w:val="222328"/>
                <w:sz w:val="21"/>
                <w:szCs w:val="21"/>
              </w:rPr>
              <w:t>*</w:t>
            </w:r>
          </w:p>
        </w:tc>
      </w:tr>
    </w:tbl>
    <w:p w:rsidR="008E55F3" w:rsidRDefault="0001626D">
      <w:pPr>
        <w:pStyle w:val="Heading3"/>
        <w:shd w:val="clear" w:color="auto" w:fill="FFFFFF"/>
        <w:divId w:val="175385025"/>
        <w:rPr>
          <w:rFonts w:ascii="Arial" w:eastAsia="Times New Roman" w:hAnsi="Arial" w:cs="Arial"/>
          <w:color w:val="222328"/>
          <w:sz w:val="27"/>
          <w:szCs w:val="27"/>
        </w:rPr>
      </w:pPr>
      <w:r w:rsidRPr="00E839EC">
        <w:rPr>
          <w:b/>
          <w:bCs/>
          <w:i/>
          <w:iCs/>
          <w:color w:val="00B050"/>
          <w:sz w:val="40"/>
          <w:szCs w:val="40"/>
        </w:rPr>
        <w:t xml:space="preserve"> </w:t>
      </w:r>
      <w:r w:rsidR="008E55F3">
        <w:rPr>
          <w:rFonts w:ascii="Arial" w:eastAsia="Times New Roman" w:hAnsi="Arial" w:cs="Arial"/>
          <w:b/>
          <w:bCs/>
          <w:color w:val="222328"/>
        </w:rPr>
        <w:t>ACE inhibitors</w:t>
      </w:r>
    </w:p>
    <w:p w:rsidR="008E55F3" w:rsidRDefault="008E55F3">
      <w:pPr>
        <w:shd w:val="clear" w:color="auto" w:fill="FFFFFF"/>
        <w:divId w:val="175385025"/>
        <w:rPr>
          <w:rFonts w:ascii="Arial" w:eastAsiaTheme="minorEastAsia" w:hAnsi="Arial" w:cs="Arial"/>
          <w:color w:val="222328"/>
          <w:sz w:val="21"/>
          <w:szCs w:val="21"/>
        </w:rPr>
      </w:pPr>
      <w:r>
        <w:rPr>
          <w:rFonts w:ascii="Arial" w:hAnsi="Arial" w:cs="Arial"/>
          <w:color w:val="222328"/>
          <w:sz w:val="21"/>
          <w:szCs w:val="21"/>
        </w:rPr>
        <w:t>Angiotensin is a chemical that causes the arteries to become narrow, especially in the kidneys but also throughout the body. ACE stands for Angiotensin-converting enzyme. ACE inhibitors help the body produce less angiotensin, which helps the blood vessels relax and open up, which, in turn, lowers blood pressure.</w:t>
      </w:r>
    </w:p>
    <w:tbl>
      <w:tblPr>
        <w:tblW w:w="4950" w:type="dxa"/>
        <w:shd w:val="clear" w:color="auto" w:fill="FFFFFF"/>
        <w:tblCellMar>
          <w:top w:w="15" w:type="dxa"/>
          <w:left w:w="15" w:type="dxa"/>
          <w:bottom w:w="15" w:type="dxa"/>
          <w:right w:w="15" w:type="dxa"/>
        </w:tblCellMar>
        <w:tblLook w:val="04A0" w:firstRow="1" w:lastRow="0" w:firstColumn="1" w:lastColumn="0" w:noHBand="0" w:noVBand="1"/>
      </w:tblPr>
      <w:tblGrid>
        <w:gridCol w:w="2559"/>
        <w:gridCol w:w="2391"/>
      </w:tblGrid>
      <w:tr w:rsidR="00ED55F1">
        <w:trPr>
          <w:divId w:val="1798061457"/>
        </w:trPr>
        <w:tc>
          <w:tcPr>
            <w:tcW w:w="0" w:type="auto"/>
            <w:tcBorders>
              <w:top w:val="single" w:sz="6" w:space="0" w:color="DEE2E6"/>
            </w:tcBorders>
            <w:shd w:val="clear" w:color="auto" w:fill="FFFFFF"/>
            <w:hideMark/>
          </w:tcPr>
          <w:p w:rsidR="00ED55F1" w:rsidRDefault="00ED55F1">
            <w:pPr>
              <w:rPr>
                <w:rFonts w:ascii="Arial" w:eastAsia="Times New Roman" w:hAnsi="Arial" w:cs="Arial"/>
                <w:color w:val="222328"/>
                <w:sz w:val="21"/>
                <w:szCs w:val="21"/>
              </w:rPr>
            </w:pPr>
            <w:r>
              <w:rPr>
                <w:rStyle w:val="Heading1Char"/>
                <w:rFonts w:ascii="Arial" w:eastAsia="Times New Roman" w:hAnsi="Arial" w:cs="Arial"/>
                <w:color w:val="222328"/>
                <w:sz w:val="21"/>
                <w:szCs w:val="21"/>
              </w:rPr>
              <w:t>Generic name</w:t>
            </w:r>
          </w:p>
        </w:tc>
        <w:tc>
          <w:tcPr>
            <w:tcW w:w="0" w:type="auto"/>
            <w:tcBorders>
              <w:top w:val="single" w:sz="6" w:space="0" w:color="DEE2E6"/>
            </w:tcBorders>
            <w:shd w:val="clear" w:color="auto" w:fill="FFFFFF"/>
            <w:hideMark/>
          </w:tcPr>
          <w:p w:rsidR="00ED55F1" w:rsidRDefault="00ED55F1">
            <w:pPr>
              <w:rPr>
                <w:rFonts w:ascii="Arial" w:eastAsia="Times New Roman" w:hAnsi="Arial" w:cs="Arial"/>
                <w:color w:val="222328"/>
                <w:sz w:val="21"/>
                <w:szCs w:val="21"/>
              </w:rPr>
            </w:pPr>
            <w:r>
              <w:rPr>
                <w:rStyle w:val="Heading1Char"/>
                <w:rFonts w:ascii="Arial" w:eastAsia="Times New Roman" w:hAnsi="Arial" w:cs="Arial"/>
                <w:color w:val="222328"/>
                <w:sz w:val="21"/>
                <w:szCs w:val="21"/>
              </w:rPr>
              <w:t>Common brand names</w:t>
            </w:r>
          </w:p>
        </w:tc>
      </w:tr>
      <w:tr w:rsidR="00ED55F1">
        <w:trPr>
          <w:divId w:val="1798061457"/>
        </w:trPr>
        <w:tc>
          <w:tcPr>
            <w:tcW w:w="0" w:type="auto"/>
            <w:tcBorders>
              <w:top w:val="single" w:sz="6" w:space="0" w:color="DEE2E6"/>
            </w:tcBorders>
            <w:shd w:val="clear" w:color="auto" w:fill="FFFFFF"/>
            <w:hideMark/>
          </w:tcPr>
          <w:p w:rsidR="00ED55F1" w:rsidRDefault="00ED55F1">
            <w:pPr>
              <w:rPr>
                <w:rFonts w:ascii="Arial" w:eastAsia="Times New Roman" w:hAnsi="Arial" w:cs="Arial"/>
                <w:color w:val="222328"/>
                <w:sz w:val="21"/>
                <w:szCs w:val="21"/>
              </w:rPr>
            </w:pPr>
            <w:r>
              <w:rPr>
                <w:rFonts w:ascii="Arial" w:eastAsia="Times New Roman" w:hAnsi="Arial" w:cs="Arial"/>
                <w:color w:val="222328"/>
                <w:sz w:val="21"/>
                <w:szCs w:val="21"/>
              </w:rPr>
              <w:t>benazepril hydrochloride</w:t>
            </w:r>
          </w:p>
        </w:tc>
        <w:tc>
          <w:tcPr>
            <w:tcW w:w="0" w:type="auto"/>
            <w:tcBorders>
              <w:top w:val="single" w:sz="6" w:space="0" w:color="DEE2E6"/>
            </w:tcBorders>
            <w:shd w:val="clear" w:color="auto" w:fill="FFFFFF"/>
            <w:hideMark/>
          </w:tcPr>
          <w:p w:rsidR="00ED55F1" w:rsidRDefault="00ED55F1">
            <w:pPr>
              <w:rPr>
                <w:rFonts w:ascii="Arial" w:eastAsia="Times New Roman" w:hAnsi="Arial" w:cs="Arial"/>
                <w:color w:val="222328"/>
                <w:sz w:val="21"/>
                <w:szCs w:val="21"/>
              </w:rPr>
            </w:pPr>
            <w:proofErr w:type="spellStart"/>
            <w:r>
              <w:rPr>
                <w:rFonts w:ascii="Arial" w:eastAsia="Times New Roman" w:hAnsi="Arial" w:cs="Arial"/>
                <w:color w:val="222328"/>
                <w:sz w:val="21"/>
                <w:szCs w:val="21"/>
              </w:rPr>
              <w:t>Lotensin</w:t>
            </w:r>
            <w:proofErr w:type="spellEnd"/>
            <w:r>
              <w:rPr>
                <w:rFonts w:ascii="Arial" w:eastAsia="Times New Roman" w:hAnsi="Arial" w:cs="Arial"/>
                <w:color w:val="222328"/>
                <w:sz w:val="21"/>
                <w:szCs w:val="21"/>
              </w:rPr>
              <w:t>*</w:t>
            </w:r>
          </w:p>
        </w:tc>
      </w:tr>
      <w:tr w:rsidR="00ED55F1">
        <w:trPr>
          <w:divId w:val="1798061457"/>
        </w:trPr>
        <w:tc>
          <w:tcPr>
            <w:tcW w:w="0" w:type="auto"/>
            <w:tcBorders>
              <w:top w:val="single" w:sz="6" w:space="0" w:color="DEE2E6"/>
            </w:tcBorders>
            <w:shd w:val="clear" w:color="auto" w:fill="FFFFFF"/>
            <w:hideMark/>
          </w:tcPr>
          <w:p w:rsidR="00ED55F1" w:rsidRDefault="00ED55F1">
            <w:pPr>
              <w:rPr>
                <w:rFonts w:ascii="Arial" w:eastAsia="Times New Roman" w:hAnsi="Arial" w:cs="Arial"/>
                <w:color w:val="222328"/>
                <w:sz w:val="21"/>
                <w:szCs w:val="21"/>
              </w:rPr>
            </w:pPr>
            <w:r>
              <w:rPr>
                <w:rFonts w:ascii="Arial" w:eastAsia="Times New Roman" w:hAnsi="Arial" w:cs="Arial"/>
                <w:color w:val="222328"/>
                <w:sz w:val="21"/>
                <w:szCs w:val="21"/>
              </w:rPr>
              <w:t>captopril</w:t>
            </w:r>
          </w:p>
        </w:tc>
        <w:tc>
          <w:tcPr>
            <w:tcW w:w="0" w:type="auto"/>
            <w:tcBorders>
              <w:top w:val="single" w:sz="6" w:space="0" w:color="DEE2E6"/>
            </w:tcBorders>
            <w:shd w:val="clear" w:color="auto" w:fill="FFFFFF"/>
            <w:hideMark/>
          </w:tcPr>
          <w:p w:rsidR="00ED55F1" w:rsidRDefault="00ED55F1">
            <w:pPr>
              <w:rPr>
                <w:rFonts w:ascii="Arial" w:eastAsia="Times New Roman" w:hAnsi="Arial" w:cs="Arial"/>
                <w:color w:val="222328"/>
                <w:sz w:val="21"/>
                <w:szCs w:val="21"/>
              </w:rPr>
            </w:pPr>
            <w:proofErr w:type="spellStart"/>
            <w:r>
              <w:rPr>
                <w:rFonts w:ascii="Arial" w:eastAsia="Times New Roman" w:hAnsi="Arial" w:cs="Arial"/>
                <w:color w:val="222328"/>
                <w:sz w:val="21"/>
                <w:szCs w:val="21"/>
              </w:rPr>
              <w:t>Capoten</w:t>
            </w:r>
            <w:proofErr w:type="spellEnd"/>
            <w:r>
              <w:rPr>
                <w:rFonts w:ascii="Arial" w:eastAsia="Times New Roman" w:hAnsi="Arial" w:cs="Arial"/>
                <w:color w:val="222328"/>
                <w:sz w:val="21"/>
                <w:szCs w:val="21"/>
              </w:rPr>
              <w:t>*</w:t>
            </w:r>
          </w:p>
        </w:tc>
      </w:tr>
      <w:tr w:rsidR="00ED55F1">
        <w:trPr>
          <w:divId w:val="1798061457"/>
        </w:trPr>
        <w:tc>
          <w:tcPr>
            <w:tcW w:w="0" w:type="auto"/>
            <w:tcBorders>
              <w:top w:val="single" w:sz="6" w:space="0" w:color="DEE2E6"/>
            </w:tcBorders>
            <w:shd w:val="clear" w:color="auto" w:fill="FFFFFF"/>
            <w:hideMark/>
          </w:tcPr>
          <w:p w:rsidR="00ED55F1" w:rsidRDefault="00ED55F1">
            <w:pPr>
              <w:rPr>
                <w:rFonts w:ascii="Arial" w:eastAsia="Times New Roman" w:hAnsi="Arial" w:cs="Arial"/>
                <w:color w:val="222328"/>
                <w:sz w:val="21"/>
                <w:szCs w:val="21"/>
              </w:rPr>
            </w:pPr>
            <w:r>
              <w:rPr>
                <w:rFonts w:ascii="Arial" w:eastAsia="Times New Roman" w:hAnsi="Arial" w:cs="Arial"/>
                <w:color w:val="222328"/>
                <w:sz w:val="21"/>
                <w:szCs w:val="21"/>
              </w:rPr>
              <w:t>enalapril maleate</w:t>
            </w:r>
          </w:p>
        </w:tc>
        <w:tc>
          <w:tcPr>
            <w:tcW w:w="0" w:type="auto"/>
            <w:tcBorders>
              <w:top w:val="single" w:sz="6" w:space="0" w:color="DEE2E6"/>
            </w:tcBorders>
            <w:shd w:val="clear" w:color="auto" w:fill="FFFFFF"/>
            <w:hideMark/>
          </w:tcPr>
          <w:p w:rsidR="00ED55F1" w:rsidRDefault="00ED55F1">
            <w:pPr>
              <w:rPr>
                <w:rFonts w:ascii="Arial" w:eastAsia="Times New Roman" w:hAnsi="Arial" w:cs="Arial"/>
                <w:color w:val="222328"/>
                <w:sz w:val="21"/>
                <w:szCs w:val="21"/>
              </w:rPr>
            </w:pPr>
            <w:proofErr w:type="spellStart"/>
            <w:r>
              <w:rPr>
                <w:rFonts w:ascii="Arial" w:eastAsia="Times New Roman" w:hAnsi="Arial" w:cs="Arial"/>
                <w:color w:val="222328"/>
                <w:sz w:val="21"/>
                <w:szCs w:val="21"/>
              </w:rPr>
              <w:t>Vasotec</w:t>
            </w:r>
            <w:proofErr w:type="spellEnd"/>
            <w:r>
              <w:rPr>
                <w:rFonts w:ascii="Arial" w:eastAsia="Times New Roman" w:hAnsi="Arial" w:cs="Arial"/>
                <w:color w:val="222328"/>
                <w:sz w:val="21"/>
                <w:szCs w:val="21"/>
              </w:rPr>
              <w:t>*</w:t>
            </w:r>
          </w:p>
        </w:tc>
      </w:tr>
      <w:tr w:rsidR="00ED55F1">
        <w:trPr>
          <w:divId w:val="1798061457"/>
        </w:trPr>
        <w:tc>
          <w:tcPr>
            <w:tcW w:w="0" w:type="auto"/>
            <w:tcBorders>
              <w:top w:val="single" w:sz="6" w:space="0" w:color="DEE2E6"/>
            </w:tcBorders>
            <w:shd w:val="clear" w:color="auto" w:fill="FFFFFF"/>
            <w:hideMark/>
          </w:tcPr>
          <w:p w:rsidR="00ED55F1" w:rsidRDefault="00ED55F1">
            <w:pPr>
              <w:rPr>
                <w:rFonts w:ascii="Arial" w:eastAsia="Times New Roman" w:hAnsi="Arial" w:cs="Arial"/>
                <w:color w:val="222328"/>
                <w:sz w:val="21"/>
                <w:szCs w:val="21"/>
              </w:rPr>
            </w:pPr>
            <w:proofErr w:type="spellStart"/>
            <w:r>
              <w:rPr>
                <w:rFonts w:ascii="Arial" w:eastAsia="Times New Roman" w:hAnsi="Arial" w:cs="Arial"/>
                <w:color w:val="222328"/>
                <w:sz w:val="21"/>
                <w:szCs w:val="21"/>
              </w:rPr>
              <w:t>fosinopril</w:t>
            </w:r>
            <w:proofErr w:type="spellEnd"/>
            <w:r>
              <w:rPr>
                <w:rFonts w:ascii="Arial" w:eastAsia="Times New Roman" w:hAnsi="Arial" w:cs="Arial"/>
                <w:color w:val="222328"/>
                <w:sz w:val="21"/>
                <w:szCs w:val="21"/>
              </w:rPr>
              <w:t xml:space="preserve"> sodium</w:t>
            </w:r>
          </w:p>
        </w:tc>
        <w:tc>
          <w:tcPr>
            <w:tcW w:w="0" w:type="auto"/>
            <w:tcBorders>
              <w:top w:val="single" w:sz="6" w:space="0" w:color="DEE2E6"/>
            </w:tcBorders>
            <w:shd w:val="clear" w:color="auto" w:fill="FFFFFF"/>
            <w:hideMark/>
          </w:tcPr>
          <w:p w:rsidR="00ED55F1" w:rsidRDefault="00ED55F1">
            <w:pPr>
              <w:rPr>
                <w:rFonts w:ascii="Arial" w:eastAsia="Times New Roman" w:hAnsi="Arial" w:cs="Arial"/>
                <w:color w:val="222328"/>
                <w:sz w:val="21"/>
                <w:szCs w:val="21"/>
              </w:rPr>
            </w:pPr>
            <w:proofErr w:type="spellStart"/>
            <w:r>
              <w:rPr>
                <w:rFonts w:ascii="Arial" w:eastAsia="Times New Roman" w:hAnsi="Arial" w:cs="Arial"/>
                <w:color w:val="222328"/>
                <w:sz w:val="21"/>
                <w:szCs w:val="21"/>
              </w:rPr>
              <w:t>Monopril</w:t>
            </w:r>
            <w:proofErr w:type="spellEnd"/>
            <w:r>
              <w:rPr>
                <w:rFonts w:ascii="Arial" w:eastAsia="Times New Roman" w:hAnsi="Arial" w:cs="Arial"/>
                <w:color w:val="222328"/>
                <w:sz w:val="21"/>
                <w:szCs w:val="21"/>
              </w:rPr>
              <w:t>*</w:t>
            </w:r>
          </w:p>
        </w:tc>
      </w:tr>
    </w:tbl>
    <w:p w:rsidR="0004440F" w:rsidRPr="004850BF" w:rsidRDefault="00ED55F1" w:rsidP="004850BF">
      <w:pPr>
        <w:shd w:val="clear" w:color="auto" w:fill="FFFFFF"/>
        <w:divId w:val="1125386787"/>
        <w:rPr>
          <w:rFonts w:eastAsia="Times New Roman"/>
        </w:rPr>
      </w:pPr>
      <w:r w:rsidRPr="00E839EC">
        <w:rPr>
          <w:b/>
          <w:bCs/>
          <w:i/>
          <w:iCs/>
          <w:color w:val="00B050"/>
          <w:sz w:val="40"/>
          <w:szCs w:val="40"/>
        </w:rPr>
        <w:t xml:space="preserve"> </w:t>
      </w:r>
      <w:r w:rsidR="0004440F">
        <w:rPr>
          <w:rFonts w:eastAsia="Times New Roman"/>
        </w:rPr>
        <w:t> </w:t>
      </w:r>
    </w:p>
    <w:p w:rsidR="0004440F" w:rsidRDefault="0004440F">
      <w:pPr>
        <w:divId w:val="1038507079"/>
        <w:rPr>
          <w:rFonts w:eastAsiaTheme="minorEastAsia"/>
        </w:rPr>
      </w:pPr>
      <w:r>
        <w:t>Some noted possible side effects of ACE inhibitors:</w:t>
      </w:r>
    </w:p>
    <w:p w:rsidR="0004440F" w:rsidRDefault="0004440F">
      <w:pPr>
        <w:numPr>
          <w:ilvl w:val="0"/>
          <w:numId w:val="4"/>
        </w:numPr>
        <w:spacing w:before="100" w:beforeAutospacing="1" w:after="100" w:afterAutospacing="1"/>
        <w:divId w:val="1038507079"/>
        <w:rPr>
          <w:rFonts w:eastAsia="Times New Roman"/>
        </w:rPr>
      </w:pPr>
      <w:r>
        <w:rPr>
          <w:rFonts w:eastAsia="Times New Roman"/>
        </w:rPr>
        <w:t>Skin rash</w:t>
      </w:r>
    </w:p>
    <w:p w:rsidR="0004440F" w:rsidRDefault="0004440F">
      <w:pPr>
        <w:numPr>
          <w:ilvl w:val="0"/>
          <w:numId w:val="4"/>
        </w:numPr>
        <w:spacing w:before="100" w:beforeAutospacing="1" w:after="100" w:afterAutospacing="1"/>
        <w:divId w:val="1038507079"/>
        <w:rPr>
          <w:rFonts w:eastAsia="Times New Roman"/>
        </w:rPr>
      </w:pPr>
      <w:r>
        <w:rPr>
          <w:rFonts w:eastAsia="Times New Roman"/>
        </w:rPr>
        <w:t>Loss of taste</w:t>
      </w:r>
    </w:p>
    <w:p w:rsidR="0004440F" w:rsidRDefault="0004440F">
      <w:pPr>
        <w:numPr>
          <w:ilvl w:val="0"/>
          <w:numId w:val="4"/>
        </w:numPr>
        <w:spacing w:before="100" w:beforeAutospacing="1" w:after="100" w:afterAutospacing="1"/>
        <w:divId w:val="1038507079"/>
        <w:rPr>
          <w:rFonts w:eastAsia="Times New Roman"/>
        </w:rPr>
      </w:pPr>
      <w:r>
        <w:rPr>
          <w:rFonts w:eastAsia="Times New Roman"/>
        </w:rPr>
        <w:t>Chronic dry, hacking cough</w:t>
      </w:r>
    </w:p>
    <w:p w:rsidR="0004440F" w:rsidRDefault="0004440F">
      <w:pPr>
        <w:numPr>
          <w:ilvl w:val="0"/>
          <w:numId w:val="4"/>
        </w:numPr>
        <w:spacing w:before="100" w:beforeAutospacing="1" w:after="100" w:afterAutospacing="1"/>
        <w:divId w:val="1038507079"/>
        <w:rPr>
          <w:rFonts w:eastAsia="Times New Roman"/>
        </w:rPr>
      </w:pPr>
      <w:r>
        <w:rPr>
          <w:rFonts w:eastAsia="Times New Roman"/>
        </w:rPr>
        <w:t>In rare instances, kidney damage</w:t>
      </w:r>
    </w:p>
    <w:p w:rsidR="0004440F" w:rsidRDefault="00770F94">
      <w:pPr>
        <w:numPr>
          <w:ilvl w:val="0"/>
          <w:numId w:val="4"/>
        </w:numPr>
        <w:spacing w:before="100" w:beforeAutospacing="1" w:after="100" w:afterAutospacing="1"/>
        <w:divId w:val="1038507079"/>
        <w:rPr>
          <w:rFonts w:eastAsia="Times New Roman"/>
        </w:rPr>
      </w:pPr>
      <w:hyperlink r:id="rId5" w:history="1">
        <w:r w:rsidR="0004440F">
          <w:rPr>
            <w:rStyle w:val="Heading1Char"/>
            <w:rFonts w:eastAsia="Times New Roman"/>
            <w:color w:val="334CD5"/>
          </w:rPr>
          <w:t>Women</w:t>
        </w:r>
      </w:hyperlink>
      <w:r w:rsidR="0004440F">
        <w:rPr>
          <w:rFonts w:eastAsia="Times New Roman"/>
        </w:rPr>
        <w:t> who are taking ACE inhibitors or ARBs for high blood pressure should not become pregnant while on this class of drugs. If you're taking an ACE inhibitor or an ARB and think you might be pregnant, see your doctor immediately. These drugs have been shown to be dangerous to both mother and baby during pregnancy. They can cause low blood pressure, severe kidney failure, </w:t>
      </w:r>
      <w:hyperlink r:id="rId6" w:history="1">
        <w:r w:rsidR="0004440F">
          <w:rPr>
            <w:rStyle w:val="Heading1Char"/>
            <w:rFonts w:eastAsia="Times New Roman"/>
            <w:color w:val="334CD5"/>
          </w:rPr>
          <w:t>excess potassium</w:t>
        </w:r>
      </w:hyperlink>
      <w:r w:rsidR="0004440F">
        <w:rPr>
          <w:rFonts w:eastAsia="Times New Roman"/>
        </w:rPr>
        <w:t> (hyperkalemia) and even death of the newborn.</w:t>
      </w:r>
    </w:p>
    <w:p w:rsidR="004373EB" w:rsidRDefault="004373EB">
      <w:pPr>
        <w:numPr>
          <w:ilvl w:val="0"/>
          <w:numId w:val="4"/>
        </w:numPr>
        <w:spacing w:before="100" w:beforeAutospacing="1" w:after="100" w:afterAutospacing="1"/>
        <w:divId w:val="1094283639"/>
        <w:rPr>
          <w:rFonts w:eastAsia="Times New Roman"/>
        </w:rPr>
      </w:pPr>
      <w:bookmarkStart w:id="0" w:name="ARB"/>
      <w:bookmarkEnd w:id="0"/>
    </w:p>
    <w:p w:rsidR="004373EB" w:rsidRDefault="004373EB">
      <w:pPr>
        <w:pStyle w:val="Heading3"/>
        <w:divId w:val="1094283639"/>
        <w:rPr>
          <w:rFonts w:ascii="inherit" w:eastAsia="Times New Roman" w:hAnsi="inherit"/>
        </w:rPr>
      </w:pPr>
      <w:r>
        <w:rPr>
          <w:rFonts w:ascii="inherit" w:eastAsia="Times New Roman" w:hAnsi="inherit"/>
          <w:b/>
          <w:bCs/>
        </w:rPr>
        <w:t>Angiotensin II receptor blockers</w:t>
      </w:r>
    </w:p>
    <w:p w:rsidR="004373EB" w:rsidRDefault="004373EB">
      <w:pPr>
        <w:divId w:val="1094283639"/>
        <w:rPr>
          <w:rFonts w:ascii="Times New Roman" w:eastAsiaTheme="minorEastAsia" w:hAnsi="Times New Roman"/>
        </w:rPr>
      </w:pPr>
      <w:r>
        <w:t>These drugs block the effects of angiotensin, a chemical that causes the arteries to become narrow. Angiotensin needs a receptor- like a chemical "slot" to fit into or bind with- in order to constrict the blood vessel. ARBs block the receptors so the angiotensin fails to constrict the blood vessel. This means blood vessels stay open and blood pressure is reduced.</w:t>
      </w:r>
    </w:p>
    <w:tbl>
      <w:tblPr>
        <w:tblW w:w="4950" w:type="dxa"/>
        <w:tblCellMar>
          <w:top w:w="15" w:type="dxa"/>
          <w:left w:w="15" w:type="dxa"/>
          <w:bottom w:w="15" w:type="dxa"/>
          <w:right w:w="15" w:type="dxa"/>
        </w:tblCellMar>
        <w:tblLook w:val="04A0" w:firstRow="1" w:lastRow="0" w:firstColumn="1" w:lastColumn="0" w:noHBand="0" w:noVBand="1"/>
      </w:tblPr>
      <w:tblGrid>
        <w:gridCol w:w="2352"/>
        <w:gridCol w:w="2598"/>
      </w:tblGrid>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lastRenderedPageBreak/>
              <w:t>Generic name</w:t>
            </w:r>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Common brand names</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candesartan</w:t>
            </w:r>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Atacand</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eprosartan</w:t>
            </w:r>
            <w:proofErr w:type="spellEnd"/>
            <w:r>
              <w:rPr>
                <w:rFonts w:eastAsia="Times New Roman"/>
              </w:rPr>
              <w:t xml:space="preserve"> </w:t>
            </w:r>
            <w:proofErr w:type="spellStart"/>
            <w:r>
              <w:rPr>
                <w:rFonts w:eastAsia="Times New Roman"/>
              </w:rPr>
              <w:t>mesylate</w:t>
            </w:r>
            <w:proofErr w:type="spellEnd"/>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Teveten</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irbesarten</w:t>
            </w:r>
            <w:proofErr w:type="spellEnd"/>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Avapro*</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losartan potassium</w:t>
            </w:r>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Cozaar</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telmisartan</w:t>
            </w:r>
            <w:proofErr w:type="spellEnd"/>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Micardis</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valsartan</w:t>
            </w:r>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Diovan*</w:t>
            </w:r>
          </w:p>
        </w:tc>
      </w:tr>
    </w:tbl>
    <w:p w:rsidR="004373EB" w:rsidRDefault="004373EB">
      <w:pPr>
        <w:divId w:val="1094283639"/>
        <w:rPr>
          <w:rFonts w:eastAsiaTheme="minorEastAsia"/>
        </w:rPr>
      </w:pPr>
      <w:r>
        <w:t>Some noted possible side effects of Angiotensin II receptor blockers:</w:t>
      </w:r>
    </w:p>
    <w:p w:rsidR="004373EB" w:rsidRDefault="004373EB">
      <w:pPr>
        <w:numPr>
          <w:ilvl w:val="0"/>
          <w:numId w:val="5"/>
        </w:numPr>
        <w:spacing w:before="100" w:beforeAutospacing="1" w:after="100" w:afterAutospacing="1"/>
        <w:divId w:val="1094283639"/>
        <w:rPr>
          <w:rFonts w:eastAsia="Times New Roman"/>
        </w:rPr>
      </w:pPr>
      <w:r>
        <w:rPr>
          <w:rFonts w:eastAsia="Times New Roman"/>
        </w:rPr>
        <w:t>May cause occasional dizziness.</w:t>
      </w:r>
    </w:p>
    <w:p w:rsidR="004373EB" w:rsidRDefault="004373EB">
      <w:pPr>
        <w:numPr>
          <w:ilvl w:val="0"/>
          <w:numId w:val="5"/>
        </w:numPr>
        <w:spacing w:before="100" w:beforeAutospacing="1" w:after="100" w:afterAutospacing="1"/>
        <w:divId w:val="1094283639"/>
        <w:rPr>
          <w:rFonts w:eastAsia="Times New Roman"/>
        </w:rPr>
      </w:pPr>
      <w:r>
        <w:rPr>
          <w:rFonts w:eastAsia="Times New Roman"/>
        </w:rPr>
        <w:t xml:space="preserve">ARBs should not be used during </w:t>
      </w:r>
      <w:proofErr w:type="spellStart"/>
      <w:r>
        <w:rPr>
          <w:rFonts w:eastAsia="Times New Roman"/>
        </w:rPr>
        <w:t>pregnancy.Medications</w:t>
      </w:r>
      <w:proofErr w:type="spellEnd"/>
      <w:r>
        <w:rPr>
          <w:rFonts w:eastAsia="Times New Roman"/>
        </w:rPr>
        <w:t xml:space="preserve"> that act directly on the renin-angiotensin system can cause injury or even death to a developing fetus. When pregnancy is detected, consult your healthcare professional as soon as possible.</w:t>
      </w:r>
    </w:p>
    <w:p w:rsidR="004373EB" w:rsidRDefault="004373EB">
      <w:pPr>
        <w:pStyle w:val="Heading3"/>
        <w:divId w:val="1094283639"/>
        <w:rPr>
          <w:rFonts w:ascii="inherit" w:eastAsia="Times New Roman" w:hAnsi="inherit"/>
        </w:rPr>
      </w:pPr>
      <w:r>
        <w:rPr>
          <w:rFonts w:ascii="inherit" w:eastAsia="Times New Roman" w:hAnsi="inherit"/>
          <w:b/>
          <w:bCs/>
        </w:rPr>
        <w:t>Calcium channel blockers</w:t>
      </w:r>
    </w:p>
    <w:p w:rsidR="004373EB" w:rsidRDefault="004373EB">
      <w:pPr>
        <w:divId w:val="1094283639"/>
        <w:rPr>
          <w:rFonts w:ascii="Times New Roman" w:eastAsiaTheme="minorEastAsia" w:hAnsi="Times New Roman"/>
        </w:rPr>
      </w:pPr>
      <w:r>
        <w:t>This drug prevents calcium from entering the smooth muscle cells of the heart and arteries. When calcium enters these cells, it causes a stronger and harder contraction, so by decreasing the calcium, the hearts' contraction is not as forceful. Calcium channel blockers relax and open up narrowed blood vessels, reduce heart rate and lower blood pressure.</w:t>
      </w:r>
    </w:p>
    <w:tbl>
      <w:tblPr>
        <w:tblW w:w="4950" w:type="dxa"/>
        <w:tblCellMar>
          <w:top w:w="15" w:type="dxa"/>
          <w:left w:w="15" w:type="dxa"/>
          <w:bottom w:w="15" w:type="dxa"/>
          <w:right w:w="15" w:type="dxa"/>
        </w:tblCellMar>
        <w:tblLook w:val="04A0" w:firstRow="1" w:lastRow="0" w:firstColumn="1" w:lastColumn="0" w:noHBand="0" w:noVBand="1"/>
      </w:tblPr>
      <w:tblGrid>
        <w:gridCol w:w="1848"/>
        <w:gridCol w:w="3102"/>
      </w:tblGrid>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Generic name</w:t>
            </w:r>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Common brand names</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 xml:space="preserve">amlodipine </w:t>
            </w:r>
            <w:proofErr w:type="spellStart"/>
            <w:r>
              <w:rPr>
                <w:rFonts w:eastAsia="Times New Roman"/>
              </w:rPr>
              <w:t>besylate</w:t>
            </w:r>
            <w:proofErr w:type="spellEnd"/>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Norvasc*, Lotrel*</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bepridil</w:t>
            </w:r>
            <w:proofErr w:type="spellEnd"/>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Vasocor</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diltiazem</w:t>
            </w:r>
            <w:proofErr w:type="spellEnd"/>
            <w:r>
              <w:rPr>
                <w:rFonts w:eastAsia="Times New Roman"/>
              </w:rPr>
              <w:t xml:space="preserve"> hydrochloride</w:t>
            </w:r>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 xml:space="preserve">Cardizem CD*, Cardizem SR*, </w:t>
            </w:r>
            <w:proofErr w:type="spellStart"/>
            <w:r>
              <w:rPr>
                <w:rFonts w:eastAsia="Times New Roman"/>
              </w:rPr>
              <w:t>Dilacor</w:t>
            </w:r>
            <w:proofErr w:type="spellEnd"/>
            <w:r>
              <w:rPr>
                <w:rFonts w:eastAsia="Times New Roman"/>
              </w:rPr>
              <w:t xml:space="preserve"> XR*, </w:t>
            </w:r>
            <w:proofErr w:type="spellStart"/>
            <w:r>
              <w:rPr>
                <w:rFonts w:eastAsia="Times New Roman"/>
              </w:rPr>
              <w:t>Tiazac</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felodipine</w:t>
            </w:r>
            <w:proofErr w:type="spellEnd"/>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Plendil</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isradipine</w:t>
            </w:r>
            <w:proofErr w:type="spellEnd"/>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DynaCirc</w:t>
            </w:r>
            <w:proofErr w:type="spellEnd"/>
            <w:r>
              <w:rPr>
                <w:rFonts w:eastAsia="Times New Roman"/>
              </w:rPr>
              <w:t xml:space="preserve">*, </w:t>
            </w:r>
            <w:proofErr w:type="spellStart"/>
            <w:r>
              <w:rPr>
                <w:rFonts w:eastAsia="Times New Roman"/>
              </w:rPr>
              <w:t>DynaCirc</w:t>
            </w:r>
            <w:proofErr w:type="spellEnd"/>
            <w:r>
              <w:rPr>
                <w:rFonts w:eastAsia="Times New Roman"/>
              </w:rPr>
              <w:t xml:space="preserve"> CR*</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nicardipine</w:t>
            </w:r>
            <w:proofErr w:type="spellEnd"/>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Cardene</w:t>
            </w:r>
            <w:proofErr w:type="spellEnd"/>
            <w:r>
              <w:rPr>
                <w:rFonts w:eastAsia="Times New Roman"/>
              </w:rPr>
              <w:t xml:space="preserve"> SR*</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nifedipine</w:t>
            </w:r>
            <w:proofErr w:type="spellEnd"/>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Adalat</w:t>
            </w:r>
            <w:proofErr w:type="spellEnd"/>
            <w:r>
              <w:rPr>
                <w:rFonts w:eastAsia="Times New Roman"/>
              </w:rPr>
              <w:t xml:space="preserve"> CC*, Procardia XL*</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nisoldipine</w:t>
            </w:r>
            <w:proofErr w:type="spellEnd"/>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Sular</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lastRenderedPageBreak/>
              <w:t>verapamil hydrochloride</w:t>
            </w:r>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Calan</w:t>
            </w:r>
            <w:proofErr w:type="spellEnd"/>
            <w:r>
              <w:rPr>
                <w:rFonts w:eastAsia="Times New Roman"/>
              </w:rPr>
              <w:t xml:space="preserve"> SR*, </w:t>
            </w:r>
            <w:proofErr w:type="spellStart"/>
            <w:r>
              <w:rPr>
                <w:rFonts w:eastAsia="Times New Roman"/>
              </w:rPr>
              <w:t>Covera</w:t>
            </w:r>
            <w:proofErr w:type="spellEnd"/>
            <w:r>
              <w:rPr>
                <w:rFonts w:eastAsia="Times New Roman"/>
              </w:rPr>
              <w:t xml:space="preserve"> HS*, </w:t>
            </w:r>
            <w:proofErr w:type="spellStart"/>
            <w:r>
              <w:rPr>
                <w:rFonts w:eastAsia="Times New Roman"/>
              </w:rPr>
              <w:t>Isoptin</w:t>
            </w:r>
            <w:proofErr w:type="spellEnd"/>
            <w:r>
              <w:rPr>
                <w:rFonts w:eastAsia="Times New Roman"/>
              </w:rPr>
              <w:t xml:space="preserve"> SR*, </w:t>
            </w:r>
            <w:proofErr w:type="spellStart"/>
            <w:r>
              <w:rPr>
                <w:rFonts w:eastAsia="Times New Roman"/>
              </w:rPr>
              <w:t>Verelan</w:t>
            </w:r>
            <w:proofErr w:type="spellEnd"/>
            <w:r>
              <w:rPr>
                <w:rFonts w:eastAsia="Times New Roman"/>
              </w:rPr>
              <w:t>*</w:t>
            </w:r>
          </w:p>
        </w:tc>
      </w:tr>
    </w:tbl>
    <w:p w:rsidR="004373EB" w:rsidRDefault="004373EB">
      <w:pPr>
        <w:divId w:val="1094283639"/>
        <w:rPr>
          <w:rFonts w:eastAsiaTheme="minorEastAsia"/>
        </w:rPr>
      </w:pPr>
      <w:r>
        <w:t>Some noted possible side effects of calcium channel blockers:</w:t>
      </w:r>
    </w:p>
    <w:p w:rsidR="004373EB" w:rsidRDefault="004373EB">
      <w:pPr>
        <w:numPr>
          <w:ilvl w:val="0"/>
          <w:numId w:val="6"/>
        </w:numPr>
        <w:spacing w:before="100" w:beforeAutospacing="1" w:after="100" w:afterAutospacing="1"/>
        <w:divId w:val="1094283639"/>
        <w:rPr>
          <w:rFonts w:eastAsia="Times New Roman"/>
        </w:rPr>
      </w:pPr>
      <w:r>
        <w:rPr>
          <w:rFonts w:eastAsia="Times New Roman"/>
        </w:rPr>
        <w:t>Palpitations</w:t>
      </w:r>
    </w:p>
    <w:p w:rsidR="004373EB" w:rsidRDefault="004373EB">
      <w:pPr>
        <w:numPr>
          <w:ilvl w:val="0"/>
          <w:numId w:val="6"/>
        </w:numPr>
        <w:spacing w:before="100" w:beforeAutospacing="1" w:after="100" w:afterAutospacing="1"/>
        <w:divId w:val="1094283639"/>
        <w:rPr>
          <w:rFonts w:eastAsia="Times New Roman"/>
        </w:rPr>
      </w:pPr>
      <w:r>
        <w:rPr>
          <w:rFonts w:eastAsia="Times New Roman"/>
        </w:rPr>
        <w:t>Swollen ankles</w:t>
      </w:r>
    </w:p>
    <w:p w:rsidR="004373EB" w:rsidRDefault="004373EB">
      <w:pPr>
        <w:numPr>
          <w:ilvl w:val="0"/>
          <w:numId w:val="6"/>
        </w:numPr>
        <w:spacing w:before="100" w:beforeAutospacing="1" w:after="100" w:afterAutospacing="1"/>
        <w:divId w:val="1094283639"/>
        <w:rPr>
          <w:rFonts w:eastAsia="Times New Roman"/>
        </w:rPr>
      </w:pPr>
      <w:r>
        <w:rPr>
          <w:rFonts w:eastAsia="Times New Roman"/>
        </w:rPr>
        <w:t>Constipation</w:t>
      </w:r>
    </w:p>
    <w:p w:rsidR="004373EB" w:rsidRDefault="004373EB">
      <w:pPr>
        <w:numPr>
          <w:ilvl w:val="0"/>
          <w:numId w:val="6"/>
        </w:numPr>
        <w:spacing w:before="100" w:beforeAutospacing="1" w:after="100" w:afterAutospacing="1"/>
        <w:divId w:val="1094283639"/>
        <w:rPr>
          <w:rFonts w:eastAsia="Times New Roman"/>
        </w:rPr>
      </w:pPr>
      <w:r>
        <w:rPr>
          <w:rFonts w:eastAsia="Times New Roman"/>
        </w:rPr>
        <w:t>Headache</w:t>
      </w:r>
    </w:p>
    <w:p w:rsidR="004373EB" w:rsidRDefault="004373EB">
      <w:pPr>
        <w:numPr>
          <w:ilvl w:val="0"/>
          <w:numId w:val="6"/>
        </w:numPr>
        <w:spacing w:before="100" w:beforeAutospacing="1" w:after="100" w:afterAutospacing="1"/>
        <w:divId w:val="1094283639"/>
        <w:rPr>
          <w:rFonts w:eastAsia="Times New Roman"/>
        </w:rPr>
      </w:pPr>
      <w:r>
        <w:rPr>
          <w:rFonts w:eastAsia="Times New Roman"/>
        </w:rPr>
        <w:t>Dizziness</w:t>
      </w:r>
    </w:p>
    <w:p w:rsidR="004373EB" w:rsidRDefault="004373EB">
      <w:pPr>
        <w:pStyle w:val="Heading3"/>
        <w:divId w:val="1094283639"/>
        <w:rPr>
          <w:rFonts w:ascii="inherit" w:eastAsia="Times New Roman" w:hAnsi="inherit"/>
        </w:rPr>
      </w:pPr>
      <w:bookmarkStart w:id="1" w:name="alpha"/>
      <w:bookmarkEnd w:id="1"/>
      <w:r>
        <w:rPr>
          <w:rFonts w:ascii="inherit" w:eastAsia="Times New Roman" w:hAnsi="inherit"/>
          <w:b/>
          <w:bCs/>
        </w:rPr>
        <w:t>Alpha blockers</w:t>
      </w:r>
    </w:p>
    <w:p w:rsidR="004373EB" w:rsidRDefault="004373EB">
      <w:pPr>
        <w:divId w:val="1094283639"/>
        <w:rPr>
          <w:rFonts w:ascii="Times New Roman" w:eastAsiaTheme="minorEastAsia" w:hAnsi="Times New Roman"/>
        </w:rPr>
      </w:pPr>
      <w:r>
        <w:t>These drugs reduce the arteries' resistance, relaxing the muscle tone of the vascular walls.</w:t>
      </w:r>
    </w:p>
    <w:tbl>
      <w:tblPr>
        <w:tblW w:w="4950" w:type="dxa"/>
        <w:tblCellMar>
          <w:top w:w="15" w:type="dxa"/>
          <w:left w:w="15" w:type="dxa"/>
          <w:bottom w:w="15" w:type="dxa"/>
          <w:right w:w="15" w:type="dxa"/>
        </w:tblCellMar>
        <w:tblLook w:val="04A0" w:firstRow="1" w:lastRow="0" w:firstColumn="1" w:lastColumn="0" w:noHBand="0" w:noVBand="1"/>
      </w:tblPr>
      <w:tblGrid>
        <w:gridCol w:w="2524"/>
        <w:gridCol w:w="2426"/>
      </w:tblGrid>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Generic name</w:t>
            </w:r>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Common brand names</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doxazosin</w:t>
            </w:r>
            <w:proofErr w:type="spellEnd"/>
            <w:r>
              <w:rPr>
                <w:rFonts w:eastAsia="Times New Roman"/>
              </w:rPr>
              <w:t xml:space="preserve"> </w:t>
            </w:r>
            <w:proofErr w:type="spellStart"/>
            <w:r>
              <w:rPr>
                <w:rFonts w:eastAsia="Times New Roman"/>
              </w:rPr>
              <w:t>mesylate</w:t>
            </w:r>
            <w:proofErr w:type="spellEnd"/>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Cardura*</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prazosin</w:t>
            </w:r>
            <w:proofErr w:type="spellEnd"/>
            <w:r>
              <w:rPr>
                <w:rFonts w:eastAsia="Times New Roman"/>
              </w:rPr>
              <w:t xml:space="preserve"> hydrochloride</w:t>
            </w:r>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Minipress</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terazosin hydrochloride</w:t>
            </w:r>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Hytrin</w:t>
            </w:r>
            <w:proofErr w:type="spellEnd"/>
            <w:r>
              <w:rPr>
                <w:rFonts w:eastAsia="Times New Roman"/>
              </w:rPr>
              <w:t>*</w:t>
            </w:r>
          </w:p>
        </w:tc>
      </w:tr>
    </w:tbl>
    <w:p w:rsidR="004373EB" w:rsidRDefault="004373EB">
      <w:pPr>
        <w:divId w:val="1094283639"/>
        <w:rPr>
          <w:rFonts w:eastAsiaTheme="minorEastAsia"/>
        </w:rPr>
      </w:pPr>
      <w:r>
        <w:t>Some noted possible side effects of alpha blockers:</w:t>
      </w:r>
    </w:p>
    <w:p w:rsidR="004373EB" w:rsidRDefault="004373EB">
      <w:pPr>
        <w:numPr>
          <w:ilvl w:val="0"/>
          <w:numId w:val="7"/>
        </w:numPr>
        <w:spacing w:before="100" w:beforeAutospacing="1" w:after="100" w:afterAutospacing="1"/>
        <w:divId w:val="1094283639"/>
        <w:rPr>
          <w:rFonts w:eastAsia="Times New Roman"/>
        </w:rPr>
      </w:pPr>
      <w:r>
        <w:rPr>
          <w:rFonts w:eastAsia="Times New Roman"/>
        </w:rPr>
        <w:t>Fast heart rate</w:t>
      </w:r>
    </w:p>
    <w:p w:rsidR="004373EB" w:rsidRDefault="004373EB">
      <w:pPr>
        <w:numPr>
          <w:ilvl w:val="0"/>
          <w:numId w:val="7"/>
        </w:numPr>
        <w:spacing w:before="100" w:beforeAutospacing="1" w:after="100" w:afterAutospacing="1"/>
        <w:divId w:val="1094283639"/>
        <w:rPr>
          <w:rFonts w:eastAsia="Times New Roman"/>
        </w:rPr>
      </w:pPr>
      <w:r>
        <w:rPr>
          <w:rFonts w:eastAsia="Times New Roman"/>
        </w:rPr>
        <w:t>Dizziness</w:t>
      </w:r>
    </w:p>
    <w:p w:rsidR="004373EB" w:rsidRDefault="004373EB">
      <w:pPr>
        <w:numPr>
          <w:ilvl w:val="0"/>
          <w:numId w:val="7"/>
        </w:numPr>
        <w:spacing w:before="100" w:beforeAutospacing="1" w:after="100" w:afterAutospacing="1"/>
        <w:divId w:val="1094283639"/>
        <w:rPr>
          <w:rFonts w:eastAsia="Times New Roman"/>
        </w:rPr>
      </w:pPr>
      <w:r>
        <w:rPr>
          <w:rFonts w:eastAsia="Times New Roman"/>
        </w:rPr>
        <w:t>A drop in blood pressure when you stand up</w:t>
      </w:r>
    </w:p>
    <w:p w:rsidR="004373EB" w:rsidRDefault="004373EB">
      <w:pPr>
        <w:pStyle w:val="Heading3"/>
        <w:divId w:val="1094283639"/>
        <w:rPr>
          <w:rFonts w:ascii="inherit" w:eastAsia="Times New Roman" w:hAnsi="inherit"/>
        </w:rPr>
      </w:pPr>
      <w:bookmarkStart w:id="2" w:name="alpha_2"/>
      <w:bookmarkEnd w:id="2"/>
      <w:r>
        <w:rPr>
          <w:rFonts w:ascii="inherit" w:eastAsia="Times New Roman" w:hAnsi="inherit"/>
          <w:b/>
          <w:bCs/>
        </w:rPr>
        <w:t>Alpha-2 Receptor Agonists</w:t>
      </w:r>
    </w:p>
    <w:p w:rsidR="004373EB" w:rsidRDefault="004373EB">
      <w:pPr>
        <w:divId w:val="1094283639"/>
        <w:rPr>
          <w:rFonts w:ascii="Times New Roman" w:eastAsiaTheme="minorEastAsia" w:hAnsi="Times New Roman"/>
        </w:rPr>
      </w:pPr>
      <w:r>
        <w:t>These drugs reduce blood pressure by decreasing the activity of the sympathetic (adrenaline-producing) portion of the involuntary nervous system. Methyldopa is considered a first line antihypertensive during pregnancy because adverse effects are infrequent for the pregnant woman or the developing fetus.</w:t>
      </w:r>
    </w:p>
    <w:tbl>
      <w:tblPr>
        <w:tblW w:w="4950" w:type="dxa"/>
        <w:tblCellMar>
          <w:top w:w="15" w:type="dxa"/>
          <w:left w:w="15" w:type="dxa"/>
          <w:bottom w:w="15" w:type="dxa"/>
          <w:right w:w="15" w:type="dxa"/>
        </w:tblCellMar>
        <w:tblLook w:val="04A0" w:firstRow="1" w:lastRow="0" w:firstColumn="1" w:lastColumn="0" w:noHBand="0" w:noVBand="1"/>
      </w:tblPr>
      <w:tblGrid>
        <w:gridCol w:w="1893"/>
        <w:gridCol w:w="3057"/>
      </w:tblGrid>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Generic name</w:t>
            </w:r>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Common brand names</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methyldopa</w:t>
            </w:r>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 </w:t>
            </w:r>
          </w:p>
        </w:tc>
      </w:tr>
    </w:tbl>
    <w:p w:rsidR="004373EB" w:rsidRDefault="004373EB">
      <w:pPr>
        <w:divId w:val="1094283639"/>
        <w:rPr>
          <w:rFonts w:eastAsiaTheme="minorEastAsia"/>
        </w:rPr>
      </w:pPr>
      <w:r>
        <w:t>Some noted possible side effects of Alpha-2 Receptor Agonists:</w:t>
      </w:r>
    </w:p>
    <w:p w:rsidR="004373EB" w:rsidRDefault="004373EB">
      <w:pPr>
        <w:numPr>
          <w:ilvl w:val="0"/>
          <w:numId w:val="8"/>
        </w:numPr>
        <w:spacing w:before="100" w:beforeAutospacing="1" w:after="100" w:afterAutospacing="1"/>
        <w:divId w:val="1094283639"/>
        <w:rPr>
          <w:rFonts w:eastAsia="Times New Roman"/>
        </w:rPr>
      </w:pPr>
      <w:r>
        <w:rPr>
          <w:rFonts w:eastAsia="Times New Roman"/>
        </w:rPr>
        <w:t>Methyldopa can cause drowsiness or dizziness</w:t>
      </w:r>
    </w:p>
    <w:p w:rsidR="004373EB" w:rsidRDefault="004373EB">
      <w:pPr>
        <w:pStyle w:val="Heading3"/>
        <w:divId w:val="1094283639"/>
        <w:rPr>
          <w:rFonts w:ascii="inherit" w:eastAsia="Times New Roman" w:hAnsi="inherit"/>
        </w:rPr>
      </w:pPr>
      <w:bookmarkStart w:id="3" w:name="combined"/>
      <w:bookmarkEnd w:id="3"/>
      <w:r>
        <w:rPr>
          <w:rFonts w:ascii="inherit" w:eastAsia="Times New Roman" w:hAnsi="inherit"/>
          <w:b/>
          <w:bCs/>
        </w:rPr>
        <w:lastRenderedPageBreak/>
        <w:t>Combined alpha and beta-blockers</w:t>
      </w:r>
    </w:p>
    <w:p w:rsidR="004373EB" w:rsidRDefault="004373EB">
      <w:pPr>
        <w:divId w:val="1094283639"/>
        <w:rPr>
          <w:rFonts w:ascii="Times New Roman" w:eastAsiaTheme="minorEastAsia" w:hAnsi="Times New Roman"/>
        </w:rPr>
      </w:pPr>
      <w:r>
        <w:t>Combined alpha and beta-blockers are used as an IV drip for those patients experiencing a </w:t>
      </w:r>
      <w:hyperlink r:id="rId7" w:history="1">
        <w:r>
          <w:rPr>
            <w:rStyle w:val="Heading1Char"/>
            <w:color w:val="334CD5"/>
          </w:rPr>
          <w:t>hypertensive crisis</w:t>
        </w:r>
      </w:hyperlink>
      <w:r>
        <w:t>. They may be prescribed for outpatient high blood pressure use if the patient is at risk for heart failure.</w:t>
      </w:r>
    </w:p>
    <w:tbl>
      <w:tblPr>
        <w:tblW w:w="4950" w:type="dxa"/>
        <w:tblCellMar>
          <w:top w:w="15" w:type="dxa"/>
          <w:left w:w="15" w:type="dxa"/>
          <w:bottom w:w="15" w:type="dxa"/>
          <w:right w:w="15" w:type="dxa"/>
        </w:tblCellMar>
        <w:tblLook w:val="04A0" w:firstRow="1" w:lastRow="0" w:firstColumn="1" w:lastColumn="0" w:noHBand="0" w:noVBand="1"/>
      </w:tblPr>
      <w:tblGrid>
        <w:gridCol w:w="2405"/>
        <w:gridCol w:w="2545"/>
      </w:tblGrid>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Generic name</w:t>
            </w:r>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Common brand names</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carvedilol</w:t>
            </w:r>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Coreg*</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labetalol hydrochloride</w:t>
            </w:r>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Normodyne</w:t>
            </w:r>
            <w:proofErr w:type="spellEnd"/>
            <w:r>
              <w:rPr>
                <w:rFonts w:eastAsia="Times New Roman"/>
              </w:rPr>
              <w:t xml:space="preserve">*, </w:t>
            </w:r>
            <w:proofErr w:type="spellStart"/>
            <w:r>
              <w:rPr>
                <w:rFonts w:eastAsia="Times New Roman"/>
              </w:rPr>
              <w:t>Trandate</w:t>
            </w:r>
            <w:proofErr w:type="spellEnd"/>
            <w:r>
              <w:rPr>
                <w:rFonts w:eastAsia="Times New Roman"/>
              </w:rPr>
              <w:t>*</w:t>
            </w:r>
          </w:p>
        </w:tc>
      </w:tr>
    </w:tbl>
    <w:p w:rsidR="004373EB" w:rsidRDefault="004373EB">
      <w:pPr>
        <w:divId w:val="1094283639"/>
        <w:rPr>
          <w:rFonts w:eastAsiaTheme="minorEastAsia"/>
        </w:rPr>
      </w:pPr>
      <w:r>
        <w:t>A noted possible side effect of combined alpha and beta-blockers:</w:t>
      </w:r>
    </w:p>
    <w:p w:rsidR="004373EB" w:rsidRDefault="004373EB">
      <w:pPr>
        <w:numPr>
          <w:ilvl w:val="0"/>
          <w:numId w:val="9"/>
        </w:numPr>
        <w:spacing w:before="100" w:beforeAutospacing="1" w:after="100" w:afterAutospacing="1"/>
        <w:divId w:val="1094283639"/>
        <w:rPr>
          <w:rFonts w:eastAsia="Times New Roman"/>
        </w:rPr>
      </w:pPr>
      <w:r>
        <w:rPr>
          <w:rFonts w:eastAsia="Times New Roman"/>
        </w:rPr>
        <w:t>May cause a drop in blood pressure when you stand up</w:t>
      </w:r>
    </w:p>
    <w:p w:rsidR="004373EB" w:rsidRDefault="004373EB">
      <w:pPr>
        <w:pStyle w:val="Heading3"/>
        <w:divId w:val="1094283639"/>
        <w:rPr>
          <w:rFonts w:ascii="inherit" w:eastAsia="Times New Roman" w:hAnsi="inherit"/>
        </w:rPr>
      </w:pPr>
      <w:bookmarkStart w:id="4" w:name="central"/>
      <w:bookmarkEnd w:id="4"/>
      <w:r>
        <w:rPr>
          <w:rFonts w:ascii="inherit" w:eastAsia="Times New Roman" w:hAnsi="inherit"/>
          <w:b/>
          <w:bCs/>
        </w:rPr>
        <w:t>Central agonists</w:t>
      </w:r>
    </w:p>
    <w:p w:rsidR="004373EB" w:rsidRDefault="004373EB">
      <w:pPr>
        <w:divId w:val="1094283639"/>
        <w:rPr>
          <w:rFonts w:ascii="Times New Roman" w:eastAsiaTheme="minorEastAsia" w:hAnsi="Times New Roman"/>
        </w:rPr>
      </w:pPr>
      <w:r>
        <w:t>Central agonists also help decrease the blood vessels' ability to tense up or contract. The central agonists follow a different nerve pathway than the alpha and beta-blockers, but accomplish the same goal of blood pressure reduction.</w:t>
      </w:r>
    </w:p>
    <w:tbl>
      <w:tblPr>
        <w:tblW w:w="4950" w:type="dxa"/>
        <w:tblCellMar>
          <w:top w:w="15" w:type="dxa"/>
          <w:left w:w="15" w:type="dxa"/>
          <w:bottom w:w="15" w:type="dxa"/>
          <w:right w:w="15" w:type="dxa"/>
        </w:tblCellMar>
        <w:tblLook w:val="04A0" w:firstRow="1" w:lastRow="0" w:firstColumn="1" w:lastColumn="0" w:noHBand="0" w:noVBand="1"/>
      </w:tblPr>
      <w:tblGrid>
        <w:gridCol w:w="2613"/>
        <w:gridCol w:w="2337"/>
      </w:tblGrid>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Generic name</w:t>
            </w:r>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Common brand names</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alpha methyldopa</w:t>
            </w:r>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Aldomet</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clonidine hydrochloride</w:t>
            </w:r>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Catapres</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guanabenz</w:t>
            </w:r>
            <w:proofErr w:type="spellEnd"/>
            <w:r>
              <w:rPr>
                <w:rFonts w:eastAsia="Times New Roman"/>
              </w:rPr>
              <w:t xml:space="preserve"> acetate</w:t>
            </w:r>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Wytensin</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guanfacine</w:t>
            </w:r>
            <w:proofErr w:type="spellEnd"/>
            <w:r>
              <w:rPr>
                <w:rFonts w:eastAsia="Times New Roman"/>
              </w:rPr>
              <w:t xml:space="preserve"> hydrochloride</w:t>
            </w:r>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Tenex</w:t>
            </w:r>
            <w:proofErr w:type="spellEnd"/>
            <w:r>
              <w:rPr>
                <w:rFonts w:eastAsia="Times New Roman"/>
              </w:rPr>
              <w:t>*</w:t>
            </w:r>
          </w:p>
        </w:tc>
      </w:tr>
    </w:tbl>
    <w:p w:rsidR="004373EB" w:rsidRDefault="004373EB">
      <w:pPr>
        <w:divId w:val="1094283639"/>
        <w:rPr>
          <w:rFonts w:eastAsiaTheme="minorEastAsia"/>
        </w:rPr>
      </w:pPr>
      <w:r>
        <w:t>Some noted possible side effects of central agonists:</w:t>
      </w:r>
    </w:p>
    <w:p w:rsidR="004373EB" w:rsidRDefault="004373EB">
      <w:pPr>
        <w:numPr>
          <w:ilvl w:val="0"/>
          <w:numId w:val="10"/>
        </w:numPr>
        <w:spacing w:before="100" w:beforeAutospacing="1" w:after="100" w:afterAutospacing="1"/>
        <w:divId w:val="1094283639"/>
        <w:rPr>
          <w:rFonts w:eastAsia="Times New Roman"/>
        </w:rPr>
      </w:pPr>
      <w:r>
        <w:rPr>
          <w:rFonts w:eastAsia="Times New Roman"/>
        </w:rPr>
        <w:t>Alpha methyldopa (</w:t>
      </w:r>
      <w:proofErr w:type="spellStart"/>
      <w:r>
        <w:rPr>
          <w:rFonts w:eastAsia="Times New Roman"/>
        </w:rPr>
        <w:t>Aldomet</w:t>
      </w:r>
      <w:proofErr w:type="spellEnd"/>
      <w:r>
        <w:rPr>
          <w:rFonts w:eastAsia="Times New Roman"/>
        </w:rPr>
        <w:t>)* may produce a greater drop in blood pressure when you're in an upright position (standing or walking), and it may make you feel weak or faint if the pressure has been lowered too far. This drug may also cause drowsiness or sluggishness, dryness of the mouth, fever or anemia. Male patients may experience impotence. If this side effect persists, your doctor may have to change the drug dosage or use another medication.</w:t>
      </w:r>
    </w:p>
    <w:p w:rsidR="004373EB" w:rsidRDefault="004373EB">
      <w:pPr>
        <w:numPr>
          <w:ilvl w:val="0"/>
          <w:numId w:val="10"/>
        </w:numPr>
        <w:spacing w:before="100" w:beforeAutospacing="1" w:after="100" w:afterAutospacing="1"/>
        <w:divId w:val="1094283639"/>
        <w:rPr>
          <w:rFonts w:eastAsia="Times New Roman"/>
        </w:rPr>
      </w:pPr>
      <w:r>
        <w:rPr>
          <w:rFonts w:eastAsia="Times New Roman"/>
        </w:rPr>
        <w:t>Clonidine (</w:t>
      </w:r>
      <w:proofErr w:type="spellStart"/>
      <w:r>
        <w:rPr>
          <w:rFonts w:eastAsia="Times New Roman"/>
        </w:rPr>
        <w:t>Catapres</w:t>
      </w:r>
      <w:proofErr w:type="spellEnd"/>
      <w:r>
        <w:rPr>
          <w:rFonts w:eastAsia="Times New Roman"/>
        </w:rPr>
        <w:t xml:space="preserve">)*, </w:t>
      </w:r>
      <w:proofErr w:type="spellStart"/>
      <w:r>
        <w:rPr>
          <w:rFonts w:eastAsia="Times New Roman"/>
        </w:rPr>
        <w:t>guanabenz</w:t>
      </w:r>
      <w:proofErr w:type="spellEnd"/>
      <w:r>
        <w:rPr>
          <w:rFonts w:eastAsia="Times New Roman"/>
        </w:rPr>
        <w:t xml:space="preserve"> (</w:t>
      </w:r>
      <w:proofErr w:type="spellStart"/>
      <w:r>
        <w:rPr>
          <w:rFonts w:eastAsia="Times New Roman"/>
        </w:rPr>
        <w:t>Wytensin</w:t>
      </w:r>
      <w:proofErr w:type="spellEnd"/>
      <w:r>
        <w:rPr>
          <w:rFonts w:eastAsia="Times New Roman"/>
        </w:rPr>
        <w:t xml:space="preserve">)* or </w:t>
      </w:r>
      <w:proofErr w:type="spellStart"/>
      <w:r>
        <w:rPr>
          <w:rFonts w:eastAsia="Times New Roman"/>
        </w:rPr>
        <w:t>guanfacine</w:t>
      </w:r>
      <w:proofErr w:type="spellEnd"/>
      <w:r>
        <w:rPr>
          <w:rFonts w:eastAsia="Times New Roman"/>
        </w:rPr>
        <w:t xml:space="preserve"> (</w:t>
      </w:r>
      <w:proofErr w:type="spellStart"/>
      <w:r>
        <w:rPr>
          <w:rFonts w:eastAsia="Times New Roman"/>
        </w:rPr>
        <w:t>Tenex</w:t>
      </w:r>
      <w:proofErr w:type="spellEnd"/>
      <w:r>
        <w:rPr>
          <w:rFonts w:eastAsia="Times New Roman"/>
        </w:rPr>
        <w:t>)* may produce severe dryness of the mouth, constipation or drowsiness. If you're taking any of these drugs, don't stop suddenly because your blood pressure may rise quickly to dangerously high levels.</w:t>
      </w:r>
    </w:p>
    <w:p w:rsidR="004373EB" w:rsidRDefault="004373EB">
      <w:pPr>
        <w:pStyle w:val="Heading3"/>
        <w:divId w:val="1094283639"/>
        <w:rPr>
          <w:rFonts w:ascii="inherit" w:eastAsia="Times New Roman" w:hAnsi="inherit"/>
        </w:rPr>
      </w:pPr>
      <w:bookmarkStart w:id="5" w:name="peripheral"/>
      <w:bookmarkEnd w:id="5"/>
      <w:r>
        <w:rPr>
          <w:rFonts w:ascii="inherit" w:eastAsia="Times New Roman" w:hAnsi="inherit"/>
          <w:b/>
          <w:bCs/>
        </w:rPr>
        <w:lastRenderedPageBreak/>
        <w:t>Peripheral adrenergic inhibitors</w:t>
      </w:r>
    </w:p>
    <w:p w:rsidR="004373EB" w:rsidRDefault="004373EB">
      <w:pPr>
        <w:divId w:val="1094283639"/>
        <w:rPr>
          <w:rFonts w:ascii="Times New Roman" w:eastAsiaTheme="minorEastAsia" w:hAnsi="Times New Roman"/>
        </w:rPr>
      </w:pPr>
      <w:r>
        <w:t>These medications reduce blood pressure by blocking neurotransmitters in the brain. This blocks the smooth muscles from getting the "message" to constrict. These drugs are rarely used unless other medications don't help.</w:t>
      </w:r>
    </w:p>
    <w:tbl>
      <w:tblPr>
        <w:tblW w:w="4950" w:type="dxa"/>
        <w:tblCellMar>
          <w:top w:w="15" w:type="dxa"/>
          <w:left w:w="15" w:type="dxa"/>
          <w:bottom w:w="15" w:type="dxa"/>
          <w:right w:w="15" w:type="dxa"/>
        </w:tblCellMar>
        <w:tblLook w:val="04A0" w:firstRow="1" w:lastRow="0" w:firstColumn="1" w:lastColumn="0" w:noHBand="0" w:noVBand="1"/>
      </w:tblPr>
      <w:tblGrid>
        <w:gridCol w:w="2655"/>
        <w:gridCol w:w="2295"/>
      </w:tblGrid>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Generic name</w:t>
            </w:r>
          </w:p>
        </w:tc>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Common brand names</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guanadrel</w:t>
            </w:r>
            <w:proofErr w:type="spellEnd"/>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Hylorel</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guanethidine</w:t>
            </w:r>
            <w:proofErr w:type="spellEnd"/>
            <w:r>
              <w:rPr>
                <w:rFonts w:eastAsia="Times New Roman"/>
              </w:rPr>
              <w:t xml:space="preserve"> </w:t>
            </w:r>
            <w:proofErr w:type="spellStart"/>
            <w:r>
              <w:rPr>
                <w:rFonts w:eastAsia="Times New Roman"/>
              </w:rPr>
              <w:t>monosulfate</w:t>
            </w:r>
            <w:proofErr w:type="spellEnd"/>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Ismelin</w:t>
            </w:r>
            <w:proofErr w:type="spellEnd"/>
            <w:r>
              <w:rPr>
                <w:rFonts w:eastAsia="Times New Roman"/>
              </w:rPr>
              <w:t>*</w:t>
            </w:r>
          </w:p>
        </w:tc>
      </w:tr>
      <w:tr w:rsidR="004373EB">
        <w:trPr>
          <w:divId w:val="1094283639"/>
        </w:trPr>
        <w:tc>
          <w:tcPr>
            <w:tcW w:w="0" w:type="auto"/>
            <w:tcBorders>
              <w:top w:val="single" w:sz="6" w:space="0" w:color="DEE2E6"/>
            </w:tcBorders>
            <w:shd w:val="clear" w:color="auto" w:fill="auto"/>
            <w:hideMark/>
          </w:tcPr>
          <w:p w:rsidR="004373EB" w:rsidRDefault="004373EB">
            <w:pPr>
              <w:rPr>
                <w:rFonts w:eastAsia="Times New Roman"/>
              </w:rPr>
            </w:pPr>
            <w:r>
              <w:rPr>
                <w:rFonts w:eastAsia="Times New Roman"/>
              </w:rPr>
              <w:t>reserpine</w:t>
            </w:r>
          </w:p>
        </w:tc>
        <w:tc>
          <w:tcPr>
            <w:tcW w:w="0" w:type="auto"/>
            <w:tcBorders>
              <w:top w:val="single" w:sz="6" w:space="0" w:color="DEE2E6"/>
            </w:tcBorders>
            <w:shd w:val="clear" w:color="auto" w:fill="auto"/>
            <w:hideMark/>
          </w:tcPr>
          <w:p w:rsidR="004373EB" w:rsidRDefault="004373EB">
            <w:pPr>
              <w:rPr>
                <w:rFonts w:eastAsia="Times New Roman"/>
              </w:rPr>
            </w:pPr>
            <w:proofErr w:type="spellStart"/>
            <w:r>
              <w:rPr>
                <w:rFonts w:eastAsia="Times New Roman"/>
              </w:rPr>
              <w:t>Serpasil</w:t>
            </w:r>
            <w:proofErr w:type="spellEnd"/>
            <w:r>
              <w:rPr>
                <w:rFonts w:eastAsia="Times New Roman"/>
              </w:rPr>
              <w:t>*</w:t>
            </w:r>
          </w:p>
        </w:tc>
      </w:tr>
    </w:tbl>
    <w:p w:rsidR="00F70277" w:rsidRPr="00F70277" w:rsidRDefault="00F70277" w:rsidP="00F70277">
      <w:pPr>
        <w:divId w:val="1908759674"/>
      </w:pPr>
    </w:p>
    <w:p w:rsidR="003D33B8" w:rsidRDefault="003D33B8" w:rsidP="00D54EDE">
      <w:pPr>
        <w:rPr>
          <w:rFonts w:eastAsia="Times New Roman"/>
        </w:rPr>
      </w:pPr>
      <w:bookmarkStart w:id="6" w:name="ACE"/>
      <w:bookmarkEnd w:id="6"/>
    </w:p>
    <w:p w:rsidR="009A4DD6" w:rsidRPr="00E839EC" w:rsidRDefault="007825A4" w:rsidP="00D54EDE">
      <w:pPr>
        <w:rPr>
          <w:b/>
          <w:bCs/>
          <w:i/>
          <w:iCs/>
          <w:color w:val="00B050"/>
          <w:sz w:val="40"/>
          <w:szCs w:val="40"/>
        </w:rPr>
      </w:pPr>
      <w:r w:rsidRPr="00E839EC">
        <w:rPr>
          <w:b/>
          <w:bCs/>
          <w:i/>
          <w:iCs/>
          <w:color w:val="00B050"/>
          <w:sz w:val="40"/>
          <w:szCs w:val="40"/>
        </w:rPr>
        <w:t xml:space="preserve"> </w:t>
      </w:r>
      <w:r w:rsidR="009A4DD6" w:rsidRPr="00E839EC">
        <w:rPr>
          <w:b/>
          <w:bCs/>
          <w:i/>
          <w:iCs/>
          <w:color w:val="00B050"/>
          <w:sz w:val="40"/>
          <w:szCs w:val="40"/>
        </w:rPr>
        <w:t xml:space="preserve">Drugs use </w:t>
      </w:r>
      <w:r w:rsidR="007C6B64" w:rsidRPr="00E839EC">
        <w:rPr>
          <w:b/>
          <w:bCs/>
          <w:i/>
          <w:iCs/>
          <w:color w:val="00B050"/>
          <w:sz w:val="40"/>
          <w:szCs w:val="40"/>
        </w:rPr>
        <w:t xml:space="preserve">for </w:t>
      </w:r>
      <w:proofErr w:type="spellStart"/>
      <w:r w:rsidR="007C6B64" w:rsidRPr="00E839EC">
        <w:rPr>
          <w:b/>
          <w:bCs/>
          <w:i/>
          <w:iCs/>
          <w:color w:val="00B050"/>
          <w:sz w:val="40"/>
          <w:szCs w:val="40"/>
        </w:rPr>
        <w:t>cardic</w:t>
      </w:r>
      <w:proofErr w:type="spellEnd"/>
      <w:r w:rsidR="009A4DD6" w:rsidRPr="00E839EC">
        <w:rPr>
          <w:b/>
          <w:bCs/>
          <w:i/>
          <w:iCs/>
          <w:color w:val="00B050"/>
          <w:sz w:val="40"/>
          <w:szCs w:val="40"/>
        </w:rPr>
        <w:t xml:space="preserve"> heart </w:t>
      </w:r>
      <w:r w:rsidR="007C6B64" w:rsidRPr="00E839EC">
        <w:rPr>
          <w:b/>
          <w:bCs/>
          <w:i/>
          <w:iCs/>
          <w:color w:val="00B050"/>
          <w:sz w:val="40"/>
          <w:szCs w:val="40"/>
        </w:rPr>
        <w:t>failure.</w:t>
      </w:r>
    </w:p>
    <w:p w:rsidR="009A4DD6" w:rsidRPr="00CE70F8" w:rsidRDefault="009A4DD6" w:rsidP="00D54EDE">
      <w:pPr>
        <w:rPr>
          <w:sz w:val="24"/>
          <w:szCs w:val="24"/>
        </w:rPr>
      </w:pPr>
      <w:r w:rsidRPr="00CE70F8">
        <w:rPr>
          <w:sz w:val="24"/>
          <w:szCs w:val="24"/>
        </w:rPr>
        <w:t>1 positive inotropic drugs</w:t>
      </w:r>
    </w:p>
    <w:p w:rsidR="009A4DD6" w:rsidRPr="00CE70F8" w:rsidRDefault="009A4DD6" w:rsidP="00D54EDE">
      <w:pPr>
        <w:rPr>
          <w:sz w:val="24"/>
          <w:szCs w:val="24"/>
        </w:rPr>
      </w:pPr>
      <w:r w:rsidRPr="00CE70F8">
        <w:rPr>
          <w:sz w:val="24"/>
          <w:szCs w:val="24"/>
        </w:rPr>
        <w:t xml:space="preserve">2 Vasodilators </w:t>
      </w:r>
    </w:p>
    <w:p w:rsidR="009A4DD6" w:rsidRPr="00CE70F8" w:rsidRDefault="009A4DD6" w:rsidP="00D54EDE">
      <w:pPr>
        <w:rPr>
          <w:sz w:val="24"/>
          <w:szCs w:val="24"/>
        </w:rPr>
      </w:pPr>
      <w:r w:rsidRPr="00CE70F8">
        <w:rPr>
          <w:sz w:val="24"/>
          <w:szCs w:val="24"/>
        </w:rPr>
        <w:t xml:space="preserve">3 Miscellaneous drugs for chronic failure </w:t>
      </w:r>
    </w:p>
    <w:p w:rsidR="009A4DD6" w:rsidRPr="00C7101A" w:rsidRDefault="009A4DD6" w:rsidP="00D54EDE">
      <w:pPr>
        <w:rPr>
          <w:b/>
          <w:bCs/>
          <w:i/>
          <w:iCs/>
          <w:color w:val="00B0F0"/>
          <w:sz w:val="32"/>
          <w:szCs w:val="32"/>
        </w:rPr>
      </w:pPr>
      <w:r w:rsidRPr="00C7101A">
        <w:rPr>
          <w:b/>
          <w:bCs/>
          <w:i/>
          <w:iCs/>
          <w:color w:val="00B0F0"/>
          <w:sz w:val="32"/>
          <w:szCs w:val="32"/>
        </w:rPr>
        <w:t xml:space="preserve">1 Positive inotropic drugs </w:t>
      </w:r>
    </w:p>
    <w:p w:rsidR="009A4DD6" w:rsidRPr="00CE70F8" w:rsidRDefault="009A4DD6" w:rsidP="00D54EDE">
      <w:pPr>
        <w:rPr>
          <w:sz w:val="24"/>
          <w:szCs w:val="24"/>
        </w:rPr>
      </w:pPr>
    </w:p>
    <w:p w:rsidR="009A4DD6" w:rsidRPr="00CE70F8" w:rsidRDefault="009A4DD6" w:rsidP="00D54EDE">
      <w:pPr>
        <w:rPr>
          <w:sz w:val="24"/>
          <w:szCs w:val="24"/>
        </w:rPr>
      </w:pPr>
      <w:r w:rsidRPr="00CE70F8">
        <w:rPr>
          <w:sz w:val="24"/>
          <w:szCs w:val="24"/>
        </w:rPr>
        <w:t>a ) Cardiac glycosides (digoxin)</w:t>
      </w:r>
    </w:p>
    <w:p w:rsidR="009A4DD6" w:rsidRPr="00CE70F8" w:rsidRDefault="009A4DD6" w:rsidP="00D54EDE">
      <w:pPr>
        <w:rPr>
          <w:sz w:val="24"/>
          <w:szCs w:val="24"/>
        </w:rPr>
      </w:pPr>
      <w:r w:rsidRPr="00CE70F8">
        <w:rPr>
          <w:sz w:val="24"/>
          <w:szCs w:val="24"/>
        </w:rPr>
        <w:t>b)  Beta agonists (dobutamine)</w:t>
      </w:r>
    </w:p>
    <w:p w:rsidR="009A4DD6" w:rsidRPr="00CE70F8" w:rsidRDefault="009A4DD6" w:rsidP="00D54EDE">
      <w:pPr>
        <w:rPr>
          <w:sz w:val="24"/>
          <w:szCs w:val="24"/>
        </w:rPr>
      </w:pPr>
      <w:r w:rsidRPr="00CE70F8">
        <w:rPr>
          <w:sz w:val="24"/>
          <w:szCs w:val="24"/>
        </w:rPr>
        <w:t>c)  PDE inhibitors (milrinone)</w:t>
      </w:r>
    </w:p>
    <w:p w:rsidR="009A4DD6" w:rsidRPr="00CE70F8" w:rsidRDefault="009A4DD6" w:rsidP="00D54EDE">
      <w:pPr>
        <w:rPr>
          <w:sz w:val="24"/>
          <w:szCs w:val="24"/>
        </w:rPr>
      </w:pPr>
    </w:p>
    <w:p w:rsidR="009A4DD6" w:rsidRPr="005E5F21" w:rsidRDefault="009A4DD6" w:rsidP="00D54EDE">
      <w:pPr>
        <w:rPr>
          <w:b/>
          <w:bCs/>
          <w:i/>
          <w:iCs/>
          <w:sz w:val="28"/>
          <w:szCs w:val="28"/>
        </w:rPr>
      </w:pPr>
      <w:r w:rsidRPr="005E5F21">
        <w:rPr>
          <w:b/>
          <w:bCs/>
          <w:i/>
          <w:iCs/>
          <w:color w:val="00B0F0"/>
          <w:sz w:val="28"/>
          <w:szCs w:val="28"/>
        </w:rPr>
        <w:t>2) Vasodilators</w:t>
      </w:r>
      <w:r w:rsidRPr="005E5F21">
        <w:rPr>
          <w:b/>
          <w:bCs/>
          <w:i/>
          <w:iCs/>
          <w:sz w:val="28"/>
          <w:szCs w:val="28"/>
        </w:rPr>
        <w:t xml:space="preserve"> </w:t>
      </w:r>
    </w:p>
    <w:p w:rsidR="009A4DD6" w:rsidRPr="00CE70F8" w:rsidRDefault="009A4DD6" w:rsidP="00D54EDE">
      <w:pPr>
        <w:rPr>
          <w:sz w:val="24"/>
          <w:szCs w:val="24"/>
        </w:rPr>
      </w:pPr>
      <w:r w:rsidRPr="00CE70F8">
        <w:rPr>
          <w:sz w:val="24"/>
          <w:szCs w:val="24"/>
        </w:rPr>
        <w:t>a) PDE inhibitors (milrinone)</w:t>
      </w:r>
    </w:p>
    <w:p w:rsidR="009A4DD6" w:rsidRPr="00CE70F8" w:rsidRDefault="009A4DD6" w:rsidP="00D54EDE">
      <w:pPr>
        <w:rPr>
          <w:sz w:val="24"/>
          <w:szCs w:val="24"/>
        </w:rPr>
      </w:pPr>
      <w:r w:rsidRPr="00CE70F8">
        <w:rPr>
          <w:sz w:val="24"/>
          <w:szCs w:val="24"/>
        </w:rPr>
        <w:t>b) Nitroprussid Nitrates</w:t>
      </w:r>
    </w:p>
    <w:p w:rsidR="009A4DD6" w:rsidRPr="00CE70F8" w:rsidRDefault="009A4DD6" w:rsidP="00D54EDE">
      <w:pPr>
        <w:rPr>
          <w:sz w:val="24"/>
          <w:szCs w:val="24"/>
        </w:rPr>
      </w:pPr>
      <w:r w:rsidRPr="00CE70F8">
        <w:rPr>
          <w:sz w:val="24"/>
          <w:szCs w:val="24"/>
        </w:rPr>
        <w:t xml:space="preserve">      Hydralazine.</w:t>
      </w:r>
    </w:p>
    <w:p w:rsidR="009A4DD6" w:rsidRPr="00CE70F8" w:rsidRDefault="009A4DD6" w:rsidP="00D54EDE">
      <w:pPr>
        <w:rPr>
          <w:sz w:val="24"/>
          <w:szCs w:val="24"/>
        </w:rPr>
      </w:pPr>
      <w:r w:rsidRPr="00CE70F8">
        <w:rPr>
          <w:sz w:val="24"/>
          <w:szCs w:val="24"/>
        </w:rPr>
        <w:t>c)  Loop diuretic ACE inhibitors.  Nesiritide</w:t>
      </w:r>
    </w:p>
    <w:p w:rsidR="009A4DD6" w:rsidRPr="00C7101A" w:rsidRDefault="009A4DD6" w:rsidP="00D54EDE">
      <w:pPr>
        <w:rPr>
          <w:b/>
          <w:bCs/>
          <w:i/>
          <w:iCs/>
          <w:color w:val="00B0F0"/>
          <w:sz w:val="32"/>
          <w:szCs w:val="32"/>
        </w:rPr>
      </w:pPr>
    </w:p>
    <w:p w:rsidR="009A4DD6" w:rsidRPr="00CE70F8" w:rsidRDefault="009A4DD6" w:rsidP="00D54EDE">
      <w:pPr>
        <w:rPr>
          <w:sz w:val="24"/>
          <w:szCs w:val="24"/>
        </w:rPr>
      </w:pPr>
      <w:r w:rsidRPr="00C7101A">
        <w:rPr>
          <w:b/>
          <w:bCs/>
          <w:i/>
          <w:iCs/>
          <w:color w:val="00B0F0"/>
          <w:sz w:val="32"/>
          <w:szCs w:val="32"/>
        </w:rPr>
        <w:t>3) Miscellaneous drugs for chronic failure</w:t>
      </w:r>
      <w:r w:rsidRPr="00CE70F8">
        <w:rPr>
          <w:sz w:val="24"/>
          <w:szCs w:val="24"/>
        </w:rPr>
        <w:t xml:space="preserve"> </w:t>
      </w:r>
    </w:p>
    <w:p w:rsidR="009A4DD6" w:rsidRPr="00CE70F8" w:rsidRDefault="009A4DD6" w:rsidP="00D54EDE">
      <w:pPr>
        <w:rPr>
          <w:sz w:val="24"/>
          <w:szCs w:val="24"/>
        </w:rPr>
      </w:pPr>
      <w:r w:rsidRPr="00CE70F8">
        <w:rPr>
          <w:sz w:val="24"/>
          <w:szCs w:val="24"/>
        </w:rPr>
        <w:t xml:space="preserve">a) Loop diuretic ACE inhibitors. </w:t>
      </w:r>
    </w:p>
    <w:p w:rsidR="009A4DD6" w:rsidRPr="00CE70F8" w:rsidRDefault="009A4DD6" w:rsidP="00D54EDE">
      <w:pPr>
        <w:rPr>
          <w:sz w:val="24"/>
          <w:szCs w:val="24"/>
        </w:rPr>
      </w:pPr>
      <w:r w:rsidRPr="00CE70F8">
        <w:rPr>
          <w:sz w:val="24"/>
          <w:szCs w:val="24"/>
        </w:rPr>
        <w:t xml:space="preserve">Nesiritide </w:t>
      </w:r>
    </w:p>
    <w:p w:rsidR="009A4DD6" w:rsidRPr="00CE70F8" w:rsidRDefault="009A4DD6" w:rsidP="00D54EDE">
      <w:pPr>
        <w:rPr>
          <w:sz w:val="24"/>
          <w:szCs w:val="24"/>
        </w:rPr>
      </w:pPr>
      <w:r w:rsidRPr="00CE70F8">
        <w:rPr>
          <w:sz w:val="24"/>
          <w:szCs w:val="24"/>
        </w:rPr>
        <w:t xml:space="preserve">b) Beta blockers </w:t>
      </w:r>
    </w:p>
    <w:p w:rsidR="009A4DD6" w:rsidRDefault="009A4DD6" w:rsidP="00D54EDE">
      <w:pPr>
        <w:rPr>
          <w:sz w:val="24"/>
          <w:szCs w:val="24"/>
        </w:rPr>
      </w:pPr>
      <w:r w:rsidRPr="00CE70F8">
        <w:rPr>
          <w:sz w:val="24"/>
          <w:szCs w:val="24"/>
        </w:rPr>
        <w:t>spironolactone.</w:t>
      </w:r>
    </w:p>
    <w:p w:rsidR="002C2AB6" w:rsidRDefault="002C2AB6" w:rsidP="00D54EDE">
      <w:pPr>
        <w:rPr>
          <w:sz w:val="24"/>
          <w:szCs w:val="24"/>
        </w:rPr>
      </w:pPr>
    </w:p>
    <w:p w:rsidR="002C2AB6" w:rsidRDefault="002C2AB6" w:rsidP="00D54EDE">
      <w:pPr>
        <w:rPr>
          <w:sz w:val="24"/>
          <w:szCs w:val="24"/>
        </w:rPr>
      </w:pPr>
    </w:p>
    <w:p w:rsidR="002C2AB6" w:rsidRPr="00CE70F8" w:rsidRDefault="002C2AB6" w:rsidP="00D54EDE">
      <w:pPr>
        <w:rPr>
          <w:sz w:val="24"/>
          <w:szCs w:val="24"/>
        </w:rPr>
      </w:pPr>
    </w:p>
    <w:p w:rsidR="009A4DD6" w:rsidRPr="002A4684" w:rsidRDefault="009A4DD6" w:rsidP="002A4684">
      <w:pPr>
        <w:rPr>
          <w:sz w:val="28"/>
        </w:rPr>
      </w:pPr>
    </w:p>
    <w:sectPr w:rsidR="009A4DD6" w:rsidRPr="002A4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509A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81"/>
    <w:rsid w:val="00007E52"/>
    <w:rsid w:val="00010C7E"/>
    <w:rsid w:val="0001626D"/>
    <w:rsid w:val="0004440F"/>
    <w:rsid w:val="00081A6B"/>
    <w:rsid w:val="00165A02"/>
    <w:rsid w:val="001B6730"/>
    <w:rsid w:val="002024BE"/>
    <w:rsid w:val="00277989"/>
    <w:rsid w:val="002944B3"/>
    <w:rsid w:val="002A4684"/>
    <w:rsid w:val="002C2AB6"/>
    <w:rsid w:val="003D33B8"/>
    <w:rsid w:val="004373EB"/>
    <w:rsid w:val="004850BF"/>
    <w:rsid w:val="004E41EA"/>
    <w:rsid w:val="005B02ED"/>
    <w:rsid w:val="005F1D53"/>
    <w:rsid w:val="006028A9"/>
    <w:rsid w:val="00626771"/>
    <w:rsid w:val="00730810"/>
    <w:rsid w:val="00770F94"/>
    <w:rsid w:val="007825A4"/>
    <w:rsid w:val="007C6B64"/>
    <w:rsid w:val="008E55F3"/>
    <w:rsid w:val="00915EE2"/>
    <w:rsid w:val="009A4DD6"/>
    <w:rsid w:val="00BF5981"/>
    <w:rsid w:val="00CB75B0"/>
    <w:rsid w:val="00D543A1"/>
    <w:rsid w:val="00E839EC"/>
    <w:rsid w:val="00EC4B6D"/>
    <w:rsid w:val="00ED55F1"/>
    <w:rsid w:val="00F70277"/>
    <w:rsid w:val="00FA3899"/>
    <w:rsid w:val="00FB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4D39"/>
  <w15:chartTrackingRefBased/>
  <w15:docId w15:val="{FF35407B-BEC7-4AE6-B8EB-A7E9C83F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84"/>
  </w:style>
  <w:style w:type="paragraph" w:styleId="Heading1">
    <w:name w:val="heading 1"/>
    <w:basedOn w:val="Normal"/>
    <w:next w:val="Normal"/>
    <w:link w:val="Heading1Char"/>
    <w:uiPriority w:val="9"/>
    <w:qFormat/>
    <w:rsid w:val="007825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825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08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30810"/>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825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825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85025">
      <w:bodyDiv w:val="1"/>
      <w:marLeft w:val="0"/>
      <w:marRight w:val="0"/>
      <w:marTop w:val="0"/>
      <w:marBottom w:val="0"/>
      <w:divBdr>
        <w:top w:val="none" w:sz="0" w:space="0" w:color="auto"/>
        <w:left w:val="none" w:sz="0" w:space="0" w:color="auto"/>
        <w:bottom w:val="none" w:sz="0" w:space="0" w:color="auto"/>
        <w:right w:val="none" w:sz="0" w:space="0" w:color="auto"/>
      </w:divBdr>
    </w:div>
    <w:div w:id="1523124739">
      <w:bodyDiv w:val="1"/>
      <w:marLeft w:val="0"/>
      <w:marRight w:val="0"/>
      <w:marTop w:val="0"/>
      <w:marBottom w:val="0"/>
      <w:divBdr>
        <w:top w:val="none" w:sz="0" w:space="0" w:color="auto"/>
        <w:left w:val="none" w:sz="0" w:space="0" w:color="auto"/>
        <w:bottom w:val="none" w:sz="0" w:space="0" w:color="auto"/>
        <w:right w:val="none" w:sz="0" w:space="0" w:color="auto"/>
      </w:divBdr>
      <w:divsChild>
        <w:div w:id="1942832527">
          <w:marLeft w:val="0"/>
          <w:marRight w:val="0"/>
          <w:marTop w:val="0"/>
          <w:marBottom w:val="0"/>
          <w:divBdr>
            <w:top w:val="none" w:sz="0" w:space="0" w:color="auto"/>
            <w:left w:val="none" w:sz="0" w:space="0" w:color="auto"/>
            <w:bottom w:val="single" w:sz="6" w:space="8" w:color="E3E3E3"/>
            <w:right w:val="none" w:sz="0" w:space="0" w:color="auto"/>
          </w:divBdr>
          <w:divsChild>
            <w:div w:id="1125386787">
              <w:marLeft w:val="0"/>
              <w:marRight w:val="0"/>
              <w:marTop w:val="0"/>
              <w:marBottom w:val="0"/>
              <w:divBdr>
                <w:top w:val="none" w:sz="0" w:space="0" w:color="auto"/>
                <w:left w:val="none" w:sz="0" w:space="0" w:color="auto"/>
                <w:bottom w:val="none" w:sz="0" w:space="0" w:color="auto"/>
                <w:right w:val="none" w:sz="0" w:space="0" w:color="auto"/>
              </w:divBdr>
            </w:div>
          </w:divsChild>
        </w:div>
        <w:div w:id="1584337947">
          <w:marLeft w:val="0"/>
          <w:marRight w:val="0"/>
          <w:marTop w:val="0"/>
          <w:marBottom w:val="0"/>
          <w:divBdr>
            <w:top w:val="none" w:sz="0" w:space="0" w:color="auto"/>
            <w:left w:val="none" w:sz="0" w:space="0" w:color="auto"/>
            <w:bottom w:val="none" w:sz="0" w:space="0" w:color="auto"/>
            <w:right w:val="none" w:sz="0" w:space="0" w:color="auto"/>
          </w:divBdr>
          <w:divsChild>
            <w:div w:id="1908759674">
              <w:marLeft w:val="0"/>
              <w:marRight w:val="0"/>
              <w:marTop w:val="0"/>
              <w:marBottom w:val="600"/>
              <w:divBdr>
                <w:top w:val="none" w:sz="0" w:space="0" w:color="auto"/>
                <w:left w:val="none" w:sz="0" w:space="0" w:color="auto"/>
                <w:bottom w:val="none" w:sz="0" w:space="0" w:color="auto"/>
                <w:right w:val="none" w:sz="0" w:space="0" w:color="auto"/>
              </w:divBdr>
              <w:divsChild>
                <w:div w:id="1995447491">
                  <w:marLeft w:val="0"/>
                  <w:marRight w:val="0"/>
                  <w:marTop w:val="0"/>
                  <w:marBottom w:val="0"/>
                  <w:divBdr>
                    <w:top w:val="none" w:sz="0" w:space="0" w:color="auto"/>
                    <w:left w:val="none" w:sz="0" w:space="0" w:color="auto"/>
                    <w:bottom w:val="none" w:sz="0" w:space="0" w:color="auto"/>
                    <w:right w:val="none" w:sz="0" w:space="0" w:color="auto"/>
                  </w:divBdr>
                  <w:divsChild>
                    <w:div w:id="723872071">
                      <w:marLeft w:val="0"/>
                      <w:marRight w:val="0"/>
                      <w:marTop w:val="0"/>
                      <w:marBottom w:val="0"/>
                      <w:divBdr>
                        <w:top w:val="none" w:sz="0" w:space="0" w:color="auto"/>
                        <w:left w:val="none" w:sz="0" w:space="0" w:color="auto"/>
                        <w:bottom w:val="none" w:sz="0" w:space="0" w:color="auto"/>
                        <w:right w:val="none" w:sz="0" w:space="0" w:color="auto"/>
                      </w:divBdr>
                      <w:divsChild>
                        <w:div w:id="755202431">
                          <w:marLeft w:val="-225"/>
                          <w:marRight w:val="-225"/>
                          <w:marTop w:val="0"/>
                          <w:marBottom w:val="0"/>
                          <w:divBdr>
                            <w:top w:val="none" w:sz="0" w:space="0" w:color="auto"/>
                            <w:left w:val="none" w:sz="0" w:space="0" w:color="auto"/>
                            <w:bottom w:val="none" w:sz="0" w:space="0" w:color="auto"/>
                            <w:right w:val="none" w:sz="0" w:space="0" w:color="auto"/>
                          </w:divBdr>
                          <w:divsChild>
                            <w:div w:id="53821172">
                              <w:marLeft w:val="0"/>
                              <w:marRight w:val="0"/>
                              <w:marTop w:val="0"/>
                              <w:marBottom w:val="0"/>
                              <w:divBdr>
                                <w:top w:val="none" w:sz="0" w:space="0" w:color="auto"/>
                                <w:left w:val="none" w:sz="0" w:space="0" w:color="auto"/>
                                <w:bottom w:val="none" w:sz="0" w:space="0" w:color="auto"/>
                                <w:right w:val="none" w:sz="0" w:space="0" w:color="auto"/>
                              </w:divBdr>
                              <w:divsChild>
                                <w:div w:id="738214069">
                                  <w:marLeft w:val="0"/>
                                  <w:marRight w:val="0"/>
                                  <w:marTop w:val="0"/>
                                  <w:marBottom w:val="0"/>
                                  <w:divBdr>
                                    <w:top w:val="none" w:sz="0" w:space="0" w:color="auto"/>
                                    <w:left w:val="none" w:sz="0" w:space="0" w:color="auto"/>
                                    <w:bottom w:val="none" w:sz="0" w:space="0" w:color="auto"/>
                                    <w:right w:val="none" w:sz="0" w:space="0" w:color="auto"/>
                                  </w:divBdr>
                                  <w:divsChild>
                                    <w:div w:id="10385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727157">
                  <w:marLeft w:val="0"/>
                  <w:marRight w:val="0"/>
                  <w:marTop w:val="0"/>
                  <w:marBottom w:val="0"/>
                  <w:divBdr>
                    <w:top w:val="none" w:sz="0" w:space="0" w:color="auto"/>
                    <w:left w:val="none" w:sz="0" w:space="0" w:color="auto"/>
                    <w:bottom w:val="none" w:sz="0" w:space="0" w:color="auto"/>
                    <w:right w:val="none" w:sz="0" w:space="0" w:color="auto"/>
                  </w:divBdr>
                  <w:divsChild>
                    <w:div w:id="1098208787">
                      <w:marLeft w:val="0"/>
                      <w:marRight w:val="0"/>
                      <w:marTop w:val="0"/>
                      <w:marBottom w:val="0"/>
                      <w:divBdr>
                        <w:top w:val="none" w:sz="0" w:space="0" w:color="auto"/>
                        <w:left w:val="none" w:sz="0" w:space="0" w:color="auto"/>
                        <w:bottom w:val="single" w:sz="6" w:space="8" w:color="E3E3E3"/>
                        <w:right w:val="none" w:sz="0" w:space="0" w:color="auto"/>
                      </w:divBdr>
                      <w:divsChild>
                        <w:div w:id="947005998">
                          <w:marLeft w:val="0"/>
                          <w:marRight w:val="0"/>
                          <w:marTop w:val="0"/>
                          <w:marBottom w:val="0"/>
                          <w:divBdr>
                            <w:top w:val="none" w:sz="0" w:space="0" w:color="auto"/>
                            <w:left w:val="none" w:sz="0" w:space="0" w:color="auto"/>
                            <w:bottom w:val="none" w:sz="0" w:space="0" w:color="auto"/>
                            <w:right w:val="none" w:sz="0" w:space="0" w:color="auto"/>
                          </w:divBdr>
                          <w:divsChild>
                            <w:div w:id="11731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70732">
                  <w:marLeft w:val="0"/>
                  <w:marRight w:val="0"/>
                  <w:marTop w:val="0"/>
                  <w:marBottom w:val="0"/>
                  <w:divBdr>
                    <w:top w:val="none" w:sz="0" w:space="0" w:color="auto"/>
                    <w:left w:val="none" w:sz="0" w:space="0" w:color="auto"/>
                    <w:bottom w:val="none" w:sz="0" w:space="0" w:color="auto"/>
                    <w:right w:val="none" w:sz="0" w:space="0" w:color="auto"/>
                  </w:divBdr>
                  <w:divsChild>
                    <w:div w:id="756945573">
                      <w:marLeft w:val="0"/>
                      <w:marRight w:val="0"/>
                      <w:marTop w:val="0"/>
                      <w:marBottom w:val="0"/>
                      <w:divBdr>
                        <w:top w:val="none" w:sz="0" w:space="0" w:color="auto"/>
                        <w:left w:val="none" w:sz="0" w:space="0" w:color="auto"/>
                        <w:bottom w:val="none" w:sz="0" w:space="0" w:color="auto"/>
                        <w:right w:val="none" w:sz="0" w:space="0" w:color="auto"/>
                      </w:divBdr>
                      <w:divsChild>
                        <w:div w:id="1250888903">
                          <w:marLeft w:val="-225"/>
                          <w:marRight w:val="-225"/>
                          <w:marTop w:val="0"/>
                          <w:marBottom w:val="0"/>
                          <w:divBdr>
                            <w:top w:val="none" w:sz="0" w:space="0" w:color="auto"/>
                            <w:left w:val="none" w:sz="0" w:space="0" w:color="auto"/>
                            <w:bottom w:val="none" w:sz="0" w:space="0" w:color="auto"/>
                            <w:right w:val="none" w:sz="0" w:space="0" w:color="auto"/>
                          </w:divBdr>
                          <w:divsChild>
                            <w:div w:id="2033527776">
                              <w:marLeft w:val="0"/>
                              <w:marRight w:val="0"/>
                              <w:marTop w:val="0"/>
                              <w:marBottom w:val="0"/>
                              <w:divBdr>
                                <w:top w:val="none" w:sz="0" w:space="0" w:color="auto"/>
                                <w:left w:val="none" w:sz="0" w:space="0" w:color="auto"/>
                                <w:bottom w:val="none" w:sz="0" w:space="0" w:color="auto"/>
                                <w:right w:val="none" w:sz="0" w:space="0" w:color="auto"/>
                              </w:divBdr>
                              <w:divsChild>
                                <w:div w:id="13386833">
                                  <w:marLeft w:val="0"/>
                                  <w:marRight w:val="0"/>
                                  <w:marTop w:val="0"/>
                                  <w:marBottom w:val="0"/>
                                  <w:divBdr>
                                    <w:top w:val="none" w:sz="0" w:space="0" w:color="auto"/>
                                    <w:left w:val="none" w:sz="0" w:space="0" w:color="auto"/>
                                    <w:bottom w:val="none" w:sz="0" w:space="0" w:color="auto"/>
                                    <w:right w:val="none" w:sz="0" w:space="0" w:color="auto"/>
                                  </w:divBdr>
                                  <w:divsChild>
                                    <w:div w:id="10942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061457">
      <w:bodyDiv w:val="1"/>
      <w:marLeft w:val="0"/>
      <w:marRight w:val="0"/>
      <w:marTop w:val="0"/>
      <w:marBottom w:val="0"/>
      <w:divBdr>
        <w:top w:val="none" w:sz="0" w:space="0" w:color="auto"/>
        <w:left w:val="none" w:sz="0" w:space="0" w:color="auto"/>
        <w:bottom w:val="none" w:sz="0" w:space="0" w:color="auto"/>
        <w:right w:val="none" w:sz="0" w:space="0" w:color="auto"/>
      </w:divBdr>
    </w:div>
    <w:div w:id="1860200367">
      <w:bodyDiv w:val="1"/>
      <w:marLeft w:val="0"/>
      <w:marRight w:val="0"/>
      <w:marTop w:val="0"/>
      <w:marBottom w:val="0"/>
      <w:divBdr>
        <w:top w:val="none" w:sz="0" w:space="0" w:color="auto"/>
        <w:left w:val="none" w:sz="0" w:space="0" w:color="auto"/>
        <w:bottom w:val="none" w:sz="0" w:space="0" w:color="auto"/>
        <w:right w:val="none" w:sz="0" w:space="0" w:color="auto"/>
      </w:divBdr>
    </w:div>
    <w:div w:id="1884976371">
      <w:bodyDiv w:val="1"/>
      <w:marLeft w:val="0"/>
      <w:marRight w:val="0"/>
      <w:marTop w:val="0"/>
      <w:marBottom w:val="0"/>
      <w:divBdr>
        <w:top w:val="none" w:sz="0" w:space="0" w:color="auto"/>
        <w:left w:val="none" w:sz="0" w:space="0" w:color="auto"/>
        <w:bottom w:val="none" w:sz="0" w:space="0" w:color="auto"/>
        <w:right w:val="none" w:sz="0" w:space="0" w:color="auto"/>
      </w:divBdr>
    </w:div>
    <w:div w:id="1940092987">
      <w:bodyDiv w:val="1"/>
      <w:marLeft w:val="0"/>
      <w:marRight w:val="0"/>
      <w:marTop w:val="0"/>
      <w:marBottom w:val="0"/>
      <w:divBdr>
        <w:top w:val="none" w:sz="0" w:space="0" w:color="auto"/>
        <w:left w:val="none" w:sz="0" w:space="0" w:color="auto"/>
        <w:bottom w:val="none" w:sz="0" w:space="0" w:color="auto"/>
        <w:right w:val="none" w:sz="0" w:space="0" w:color="auto"/>
      </w:divBdr>
    </w:div>
    <w:div w:id="1952974583">
      <w:bodyDiv w:val="1"/>
      <w:marLeft w:val="0"/>
      <w:marRight w:val="0"/>
      <w:marTop w:val="0"/>
      <w:marBottom w:val="0"/>
      <w:divBdr>
        <w:top w:val="none" w:sz="0" w:space="0" w:color="auto"/>
        <w:left w:val="none" w:sz="0" w:space="0" w:color="auto"/>
        <w:bottom w:val="none" w:sz="0" w:space="0" w:color="auto"/>
        <w:right w:val="none" w:sz="0" w:space="0" w:color="auto"/>
      </w:divBdr>
      <w:divsChild>
        <w:div w:id="206263329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heart.org/en/health-topics/high-blood-pressure/understanding-blood-pressure-readings/hypertensive-crisis-when-you-should-call-911-for-high-blood-pressur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heart.org/en/health-topics/heart-failure/treatment-options-for-heart-failure/hyperkalemia-high-potassium" TargetMode="External" /><Relationship Id="rId5" Type="http://schemas.openxmlformats.org/officeDocument/2006/relationships/hyperlink" Target="https://www.heart.org/en/health-topics/high-blood-pressure/why-high-blood-pressure-is-a-silent-killer/high-blood-pressure-and-women"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923449748974</cp:lastModifiedBy>
  <cp:revision>35</cp:revision>
  <dcterms:created xsi:type="dcterms:W3CDTF">2020-07-08T11:55:00Z</dcterms:created>
  <dcterms:modified xsi:type="dcterms:W3CDTF">2020-07-09T05:44:00Z</dcterms:modified>
</cp:coreProperties>
</file>