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Arial" w:cs="Arial" w:hAnsi="Arial"/>
          <w:b/>
          <w:sz w:val="48"/>
        </w:rPr>
      </w:pPr>
      <w:r>
        <w:rPr>
          <w:rFonts w:cs="Arial" w:hAnsi="Arial"/>
          <w:b/>
          <w:sz w:val="48"/>
          <w:lang w:val="en-US"/>
        </w:rPr>
        <w:t>Name :   Ihsan Ullah</w:t>
      </w:r>
    </w:p>
    <w:p>
      <w:pPr>
        <w:pStyle w:val="style0"/>
        <w:spacing w:after="0" w:lineRule="auto" w:line="240"/>
        <w:jc w:val="both"/>
        <w:rPr>
          <w:rFonts w:ascii="Arial" w:cs="Arial" w:hAnsi="Arial"/>
          <w:b/>
          <w:sz w:val="48"/>
        </w:rPr>
      </w:pPr>
      <w:r>
        <w:rPr>
          <w:rFonts w:ascii="Arial" w:cs="Arial" w:hAnsi="Arial"/>
          <w:b/>
          <w:sz w:val="48"/>
        </w:rPr>
        <w:t xml:space="preserve">ID: </w:t>
      </w:r>
      <w:r>
        <w:rPr>
          <w:rFonts w:cs="Arial" w:hAnsi="Arial"/>
          <w:b/>
          <w:sz w:val="48"/>
          <w:lang w:val="en-US"/>
        </w:rPr>
        <w:t>14785</w:t>
      </w:r>
    </w:p>
    <w:p>
      <w:pPr>
        <w:pStyle w:val="style0"/>
        <w:spacing w:after="0" w:lineRule="auto" w:line="240"/>
        <w:jc w:val="both"/>
        <w:rPr>
          <w:rFonts w:ascii="Arial" w:cs="Arial" w:hAnsi="Arial"/>
          <w:b/>
          <w:sz w:val="48"/>
        </w:rPr>
      </w:pPr>
      <w:r>
        <w:rPr>
          <w:rFonts w:ascii="Arial" w:cs="Arial" w:hAnsi="Arial"/>
          <w:b/>
          <w:sz w:val="48"/>
        </w:rPr>
        <w:t>Instructor Mis Salma Ishaq</w:t>
      </w:r>
    </w:p>
    <w:p>
      <w:pPr>
        <w:pStyle w:val="style0"/>
        <w:spacing w:after="0" w:lineRule="auto" w:line="240"/>
        <w:jc w:val="both"/>
        <w:rPr>
          <w:rFonts w:ascii="Arial" w:cs="Arial" w:hAnsi="Arial"/>
          <w:b/>
          <w:sz w:val="48"/>
        </w:rPr>
      </w:pPr>
      <w:r>
        <w:rPr>
          <w:rFonts w:ascii="Arial" w:cs="Arial" w:hAnsi="Arial"/>
          <w:b/>
          <w:sz w:val="48"/>
        </w:rPr>
        <w:t>Semester DT 4</w:t>
      </w:r>
      <w:r>
        <w:rPr>
          <w:rFonts w:ascii="Arial" w:cs="Arial" w:hAnsi="Arial"/>
          <w:b/>
          <w:sz w:val="48"/>
          <w:vertAlign w:val="superscript"/>
        </w:rPr>
        <w:t>th</w:t>
      </w:r>
      <w:r>
        <w:rPr>
          <w:rFonts w:ascii="Arial" w:cs="Arial" w:hAnsi="Arial"/>
          <w:b/>
          <w:sz w:val="48"/>
        </w:rPr>
        <w:t xml:space="preserve"> </w:t>
      </w:r>
    </w:p>
    <w:p>
      <w:pPr>
        <w:pStyle w:val="style0"/>
        <w:spacing w:after="0" w:lineRule="auto" w:line="240"/>
        <w:jc w:val="both"/>
        <w:rPr>
          <w:rFonts w:ascii="Arial" w:cs="Arial" w:hAnsi="Arial"/>
          <w:b/>
          <w:sz w:val="48"/>
        </w:rPr>
      </w:pPr>
    </w:p>
    <w:p>
      <w:pPr>
        <w:pStyle w:val="style0"/>
        <w:jc w:val="both"/>
        <w:rPr>
          <w:rFonts w:ascii="Arial" w:cs="Arial" w:hAnsi="Arial"/>
          <w:b/>
          <w:sz w:val="48"/>
        </w:rPr>
      </w:pPr>
      <w:r>
        <w:rPr>
          <w:rFonts w:ascii="Arial" w:cs="Arial" w:hAnsi="Arial"/>
          <w:b/>
          <w:sz w:val="32"/>
          <w:highlight w:val="yellow"/>
        </w:rPr>
        <w:t>Q.1</w:t>
      </w:r>
      <w:r>
        <w:rPr>
          <w:rFonts w:ascii="Arial" w:cs="Arial" w:hAnsi="Arial"/>
          <w:b/>
          <w:sz w:val="32"/>
          <w:highlight w:val="yellow"/>
        </w:rPr>
        <w:tab/>
      </w:r>
      <w:r>
        <w:rPr>
          <w:rFonts w:ascii="Arial" w:cs="Arial" w:hAnsi="Arial"/>
          <w:b/>
          <w:sz w:val="32"/>
          <w:highlight w:val="yellow"/>
        </w:rPr>
        <w:t>General Characteristics of deciduous teeth</w:t>
      </w:r>
      <w:r>
        <w:rPr>
          <w:rFonts w:ascii="Arial" w:cs="Arial" w:hAnsi="Arial"/>
          <w:b/>
          <w:sz w:val="32"/>
        </w:rPr>
        <w:t xml:space="preserve"> </w:t>
      </w:r>
      <w:r>
        <w:rPr>
          <w:rFonts w:ascii="Arial" w:cs="Arial" w:hAnsi="Arial"/>
          <w:b/>
          <w:sz w:val="48"/>
        </w:rPr>
        <w:t xml:space="preserve"> </w:t>
      </w:r>
      <w:bookmarkStart w:id="0" w:name="_GoBack"/>
      <w:bookmarkEnd w:id="0"/>
    </w:p>
    <w:p>
      <w:pPr>
        <w:pStyle w:val="style0"/>
        <w:jc w:val="both"/>
        <w:rPr>
          <w:rFonts w:ascii="Arial" w:cs="Arial" w:hAnsi="Arial"/>
          <w:b/>
          <w:sz w:val="32"/>
        </w:rPr>
      </w:pPr>
      <w:r>
        <w:rPr>
          <w:rFonts w:ascii="Arial" w:cs="Arial" w:hAnsi="Arial"/>
          <w:b/>
          <w:sz w:val="32"/>
        </w:rPr>
        <w:t>Ans.</w:t>
      </w:r>
      <w:r>
        <w:rPr>
          <w:rFonts w:ascii="Arial" w:cs="Arial" w:hAnsi="Arial"/>
          <w:b/>
          <w:sz w:val="32"/>
        </w:rPr>
        <w:tab/>
      </w:r>
      <w:r>
        <w:rPr>
          <w:rFonts w:ascii="Arial" w:cs="Arial" w:hAnsi="Arial"/>
          <w:b/>
          <w:sz w:val="32"/>
        </w:rPr>
        <w:t xml:space="preserve"> Primary Dentition </w:t>
      </w:r>
    </w:p>
    <w:p>
      <w:pPr>
        <w:pStyle w:val="style0"/>
        <w:ind w:firstLine="720"/>
        <w:jc w:val="both"/>
        <w:rPr>
          <w:rFonts w:ascii="Arial" w:cs="Arial" w:hAnsi="Arial"/>
          <w:sz w:val="28"/>
        </w:rPr>
      </w:pPr>
      <w:r>
        <w:rPr>
          <w:rFonts w:ascii="Arial" w:cs="Arial" w:hAnsi="Arial"/>
          <w:sz w:val="28"/>
        </w:rPr>
        <w:t>These are the first teeth to erupt into the oral cavity. The primary dentition is comprised of 20 teeth. Often these teeth will be referred to as deciduous teeth. These teeth will be exfoliated lost as the permanent teeth erupt. In each arch of the mouth there are two central incisors two lateral incisors two canines recognized by a letter of the alphabet beginning with A Maxillary right second molar and ending with T mandibular right second molar  there are no premolars or third molars in</w:t>
      </w:r>
      <w:r>
        <w:rPr>
          <w:rFonts w:ascii="Arial" w:cs="Arial" w:hAnsi="Arial"/>
          <w:sz w:val="28"/>
        </w:rPr>
        <w:t xml:space="preserve"> the primary dentition.</w:t>
      </w:r>
    </w:p>
    <w:p>
      <w:pPr>
        <w:pStyle w:val="style0"/>
        <w:jc w:val="both"/>
        <w:rPr>
          <w:rFonts w:ascii="Arial" w:cs="Arial" w:hAnsi="Arial"/>
          <w:sz w:val="28"/>
        </w:rPr>
      </w:pPr>
      <w:r>
        <w:rPr>
          <w:rFonts w:ascii="Arial" w:cs="Arial" w:hAnsi="Arial"/>
          <w:sz w:val="28"/>
        </w:rPr>
        <w:t>1.</w:t>
      </w:r>
      <w:r>
        <w:rPr>
          <w:rFonts w:ascii="Arial" w:cs="Arial" w:hAnsi="Arial"/>
          <w:sz w:val="28"/>
        </w:rPr>
        <w:tab/>
      </w:r>
      <w:r>
        <w:rPr>
          <w:rFonts w:ascii="Arial" w:cs="Arial" w:hAnsi="Arial"/>
          <w:sz w:val="28"/>
        </w:rPr>
        <w:t xml:space="preserve">Primary teeth have thinner enamel and dentin thickness than permanent teeth </w:t>
      </w:r>
    </w:p>
    <w:p>
      <w:pPr>
        <w:pStyle w:val="style0"/>
        <w:jc w:val="both"/>
        <w:rPr>
          <w:rFonts w:ascii="Arial" w:cs="Arial" w:hAnsi="Arial"/>
          <w:sz w:val="28"/>
        </w:rPr>
      </w:pPr>
      <w:r>
        <w:rPr>
          <w:rFonts w:ascii="Arial" w:cs="Arial" w:hAnsi="Arial"/>
          <w:sz w:val="28"/>
        </w:rPr>
        <w:t>2.</w:t>
      </w:r>
      <w:r>
        <w:rPr>
          <w:rFonts w:ascii="Arial" w:cs="Arial" w:hAnsi="Arial"/>
          <w:sz w:val="28"/>
        </w:rPr>
        <w:tab/>
      </w:r>
      <w:r>
        <w:rPr>
          <w:rFonts w:ascii="Arial" w:cs="Arial" w:hAnsi="Arial"/>
          <w:sz w:val="28"/>
        </w:rPr>
        <w:t>The pulps of primary teeth are larger in relation to crown size than permanent pulps.</w:t>
      </w:r>
    </w:p>
    <w:p>
      <w:pPr>
        <w:pStyle w:val="style0"/>
        <w:jc w:val="both"/>
        <w:rPr>
          <w:rFonts w:ascii="Arial" w:cs="Arial" w:hAnsi="Arial"/>
          <w:sz w:val="28"/>
        </w:rPr>
      </w:pPr>
      <w:r>
        <w:rPr>
          <w:rFonts w:ascii="Arial" w:cs="Arial" w:hAnsi="Arial"/>
          <w:sz w:val="28"/>
        </w:rPr>
        <w:t>3.</w:t>
      </w:r>
      <w:r>
        <w:rPr>
          <w:rFonts w:ascii="Arial" w:cs="Arial" w:hAnsi="Arial"/>
          <w:sz w:val="28"/>
        </w:rPr>
        <w:tab/>
      </w:r>
      <w:r>
        <w:rPr>
          <w:rFonts w:ascii="Arial" w:cs="Arial" w:hAnsi="Arial"/>
          <w:sz w:val="28"/>
        </w:rPr>
        <w:t xml:space="preserve">The pulp horns f primary teeth are closer to the outer surface of the tooth than permanent pulps. </w:t>
      </w:r>
      <w:r>
        <w:rPr>
          <w:rFonts w:ascii="Arial" w:cs="Arial" w:hAnsi="Arial"/>
          <w:sz w:val="28"/>
        </w:rPr>
        <w:t xml:space="preserve">The  </w:t>
      </w:r>
      <w:r>
        <w:rPr>
          <w:rFonts w:ascii="Arial" w:cs="Arial" w:hAnsi="Arial"/>
          <w:sz w:val="28"/>
        </w:rPr>
        <w:t>mesiobuccal</w:t>
      </w:r>
      <w:r>
        <w:rPr>
          <w:rFonts w:ascii="Arial" w:cs="Arial" w:hAnsi="Arial"/>
          <w:sz w:val="28"/>
        </w:rPr>
        <w:t xml:space="preserve"> pulp horn is the most prominent.</w:t>
      </w:r>
    </w:p>
    <w:p>
      <w:pPr>
        <w:pStyle w:val="style0"/>
        <w:jc w:val="both"/>
        <w:rPr>
          <w:rFonts w:ascii="Arial" w:cs="Arial" w:hAnsi="Arial"/>
          <w:sz w:val="28"/>
        </w:rPr>
      </w:pPr>
      <w:r>
        <w:rPr>
          <w:rFonts w:ascii="Arial" w:cs="Arial" w:hAnsi="Arial"/>
          <w:sz w:val="28"/>
        </w:rPr>
        <w:t>4.</w:t>
      </w:r>
      <w:r>
        <w:rPr>
          <w:rFonts w:ascii="Arial" w:cs="Arial" w:hAnsi="Arial"/>
          <w:sz w:val="28"/>
        </w:rPr>
        <w:tab/>
      </w:r>
      <w:r>
        <w:rPr>
          <w:rFonts w:ascii="Arial" w:cs="Arial" w:hAnsi="Arial"/>
          <w:sz w:val="28"/>
        </w:rPr>
        <w:t>Primary teeth demonstrate greater constriction of the crown and have a more prominent cervical contour than permanent teeth.</w:t>
      </w:r>
    </w:p>
    <w:p>
      <w:pPr>
        <w:pStyle w:val="style0"/>
        <w:jc w:val="both"/>
        <w:rPr>
          <w:rFonts w:ascii="Arial" w:cs="Arial" w:hAnsi="Arial"/>
          <w:sz w:val="28"/>
        </w:rPr>
      </w:pPr>
      <w:r>
        <w:rPr>
          <w:rFonts w:ascii="Arial" w:cs="Arial" w:hAnsi="Arial"/>
          <w:sz w:val="28"/>
        </w:rPr>
        <w:t>5.</w:t>
      </w:r>
      <w:r>
        <w:rPr>
          <w:rFonts w:ascii="Arial" w:cs="Arial" w:hAnsi="Arial"/>
          <w:sz w:val="28"/>
        </w:rPr>
        <w:tab/>
      </w:r>
      <w:r>
        <w:rPr>
          <w:rFonts w:ascii="Arial" w:cs="Arial" w:hAnsi="Arial"/>
          <w:sz w:val="28"/>
        </w:rPr>
        <w:t xml:space="preserve">Primary teeth </w:t>
      </w:r>
      <w:r>
        <w:rPr>
          <w:rFonts w:ascii="Arial" w:cs="Arial" w:hAnsi="Arial"/>
          <w:sz w:val="28"/>
        </w:rPr>
        <w:t>have  broad</w:t>
      </w:r>
      <w:r>
        <w:rPr>
          <w:rFonts w:ascii="Arial" w:cs="Arial" w:hAnsi="Arial"/>
          <w:sz w:val="28"/>
        </w:rPr>
        <w:t xml:space="preserve"> flat proximal contact areas.</w:t>
      </w:r>
    </w:p>
    <w:p>
      <w:pPr>
        <w:pStyle w:val="style0"/>
        <w:jc w:val="both"/>
        <w:rPr>
          <w:rFonts w:ascii="Arial" w:cs="Arial" w:hAnsi="Arial"/>
          <w:sz w:val="28"/>
        </w:rPr>
      </w:pPr>
      <w:r>
        <w:rPr>
          <w:rFonts w:ascii="Arial" w:cs="Arial" w:hAnsi="Arial"/>
          <w:sz w:val="28"/>
        </w:rPr>
        <w:t>6.</w:t>
      </w:r>
      <w:r>
        <w:rPr>
          <w:rFonts w:ascii="Arial" w:cs="Arial" w:hAnsi="Arial"/>
          <w:sz w:val="28"/>
        </w:rPr>
        <w:tab/>
      </w:r>
      <w:r>
        <w:rPr>
          <w:rFonts w:ascii="Arial" w:cs="Arial" w:hAnsi="Arial"/>
          <w:sz w:val="28"/>
        </w:rPr>
        <w:t xml:space="preserve"> Primary teeth are whiter than their permanent successors.</w:t>
      </w:r>
    </w:p>
    <w:p>
      <w:pPr>
        <w:pStyle w:val="style0"/>
        <w:jc w:val="both"/>
        <w:rPr>
          <w:rFonts w:ascii="Arial" w:cs="Arial" w:hAnsi="Arial"/>
          <w:sz w:val="28"/>
        </w:rPr>
      </w:pPr>
      <w:r>
        <w:rPr>
          <w:rFonts w:ascii="Arial" w:cs="Arial" w:hAnsi="Arial"/>
          <w:sz w:val="28"/>
        </w:rPr>
        <w:t>7.</w:t>
      </w:r>
      <w:r>
        <w:rPr>
          <w:rFonts w:ascii="Arial" w:cs="Arial" w:hAnsi="Arial"/>
          <w:sz w:val="28"/>
        </w:rPr>
        <w:tab/>
      </w:r>
      <w:r>
        <w:rPr>
          <w:rFonts w:ascii="Arial" w:cs="Arial" w:hAnsi="Arial"/>
          <w:sz w:val="28"/>
        </w:rPr>
        <w:t xml:space="preserve">Primary teeth have relatively narrow </w:t>
      </w:r>
      <w:r>
        <w:rPr>
          <w:rFonts w:ascii="Arial" w:cs="Arial" w:hAnsi="Arial"/>
          <w:sz w:val="28"/>
        </w:rPr>
        <w:t>occlusal</w:t>
      </w:r>
      <w:r>
        <w:rPr>
          <w:rFonts w:ascii="Arial" w:cs="Arial" w:hAnsi="Arial"/>
          <w:sz w:val="28"/>
        </w:rPr>
        <w:t xml:space="preserve"> surfaces in   comparison with their permanent successors.</w:t>
      </w:r>
    </w:p>
    <w:p>
      <w:pPr>
        <w:pStyle w:val="style0"/>
        <w:jc w:val="both"/>
        <w:rPr>
          <w:rFonts w:ascii="Arial" w:cs="Arial" w:hAnsi="Arial"/>
          <w:b/>
          <w:sz w:val="28"/>
        </w:rPr>
      </w:pPr>
      <w:r>
        <w:rPr>
          <w:rFonts w:ascii="Arial" w:cs="Arial" w:hAnsi="Arial"/>
          <w:b/>
          <w:sz w:val="28"/>
          <w:highlight w:val="green"/>
        </w:rPr>
        <w:t>Primary Dentition</w:t>
      </w:r>
      <w:r>
        <w:rPr>
          <w:rFonts w:ascii="Arial" w:cs="Arial" w:hAnsi="Arial"/>
          <w:b/>
          <w:sz w:val="28"/>
        </w:rPr>
        <w:t xml:space="preserve"> </w:t>
      </w:r>
    </w:p>
    <w:p>
      <w:pPr>
        <w:pStyle w:val="style0"/>
        <w:jc w:val="both"/>
        <w:rPr>
          <w:rFonts w:ascii="Arial" w:cs="Arial" w:hAnsi="Arial"/>
          <w:b/>
          <w:sz w:val="28"/>
        </w:rPr>
      </w:pPr>
    </w:p>
    <w:p>
      <w:pPr>
        <w:pStyle w:val="style0"/>
        <w:jc w:val="both"/>
        <w:rPr>
          <w:rFonts w:ascii="Arial" w:cs="Arial" w:hAnsi="Arial"/>
          <w:b/>
          <w:sz w:val="28"/>
        </w:rPr>
      </w:pPr>
    </w:p>
    <w:tbl>
      <w:tblPr>
        <w:tblStyle w:val="style154"/>
        <w:tblW w:w="0" w:type="auto"/>
        <w:tblLook w:val="04A0" w:firstRow="1" w:lastRow="0" w:firstColumn="1" w:lastColumn="0" w:noHBand="0" w:noVBand="1"/>
      </w:tblPr>
      <w:tblGrid>
        <w:gridCol w:w="3116"/>
        <w:gridCol w:w="3117"/>
        <w:gridCol w:w="3117"/>
      </w:tblGrid>
      <w:tr>
        <w:trPr>
          <w:trHeight w:val="1125" w:hRule="atLeast"/>
        </w:trPr>
        <w:tc>
          <w:tcPr>
            <w:tcW w:w="3116" w:type="dxa"/>
            <w:tcBorders/>
          </w:tcPr>
          <w:p>
            <w:pPr>
              <w:pStyle w:val="style0"/>
              <w:spacing w:lineRule="auto" w:line="360"/>
              <w:jc w:val="both"/>
              <w:rPr>
                <w:rFonts w:ascii="Arial" w:cs="Arial" w:hAnsi="Arial"/>
                <w:sz w:val="28"/>
              </w:rPr>
            </w:pPr>
            <w:r>
              <w:rPr>
                <w:rFonts w:ascii="Arial" w:cs="Arial" w:hAnsi="Arial"/>
                <w:sz w:val="28"/>
              </w:rPr>
              <w:t>Tooth</w:t>
            </w:r>
          </w:p>
        </w:tc>
        <w:tc>
          <w:tcPr>
            <w:tcW w:w="3117" w:type="dxa"/>
            <w:tcBorders/>
          </w:tcPr>
          <w:p>
            <w:pPr>
              <w:pStyle w:val="style0"/>
              <w:spacing w:lineRule="auto" w:line="360"/>
              <w:jc w:val="both"/>
              <w:rPr>
                <w:rFonts w:ascii="Arial" w:cs="Arial" w:hAnsi="Arial"/>
                <w:sz w:val="28"/>
              </w:rPr>
            </w:pPr>
            <w:r>
              <w:rPr>
                <w:rFonts w:ascii="Arial" w:cs="Arial" w:hAnsi="Arial"/>
                <w:sz w:val="28"/>
              </w:rPr>
              <w:t>Eruption Date</w:t>
            </w:r>
          </w:p>
          <w:p>
            <w:pPr>
              <w:pStyle w:val="style0"/>
              <w:spacing w:lineRule="auto" w:line="360"/>
              <w:jc w:val="both"/>
              <w:rPr>
                <w:rFonts w:ascii="Arial" w:cs="Arial" w:hAnsi="Arial"/>
                <w:sz w:val="28"/>
              </w:rPr>
            </w:pPr>
            <w:r>
              <w:rPr>
                <w:rFonts w:ascii="Arial" w:cs="Arial" w:hAnsi="Arial"/>
                <w:sz w:val="28"/>
              </w:rPr>
              <w:t>(Avg)</w:t>
            </w:r>
          </w:p>
        </w:tc>
        <w:tc>
          <w:tcPr>
            <w:tcW w:w="3117" w:type="dxa"/>
            <w:tcBorders/>
          </w:tcPr>
          <w:p>
            <w:pPr>
              <w:pStyle w:val="style0"/>
              <w:spacing w:lineRule="auto" w:line="360"/>
              <w:jc w:val="both"/>
              <w:rPr>
                <w:rFonts w:ascii="Arial" w:cs="Arial" w:hAnsi="Arial"/>
                <w:sz w:val="28"/>
              </w:rPr>
            </w:pPr>
            <w:r>
              <w:rPr>
                <w:rFonts w:ascii="Arial" w:cs="Arial" w:hAnsi="Arial"/>
                <w:sz w:val="28"/>
              </w:rPr>
              <w:t>Exfoliation Date</w:t>
            </w:r>
          </w:p>
          <w:p>
            <w:pPr>
              <w:pStyle w:val="style0"/>
              <w:spacing w:lineRule="auto" w:line="360"/>
              <w:jc w:val="both"/>
              <w:rPr>
                <w:rFonts w:ascii="Arial" w:cs="Arial" w:hAnsi="Arial"/>
                <w:sz w:val="28"/>
              </w:rPr>
            </w:pPr>
            <w:r>
              <w:rPr>
                <w:rFonts w:ascii="Arial" w:cs="Arial" w:hAnsi="Arial"/>
                <w:sz w:val="28"/>
              </w:rPr>
              <w:t>(Avg)</w:t>
            </w:r>
          </w:p>
          <w:p>
            <w:pPr>
              <w:pStyle w:val="style0"/>
              <w:spacing w:lineRule="auto" w:line="360"/>
              <w:jc w:val="both"/>
              <w:rPr>
                <w:rFonts w:ascii="Arial" w:cs="Arial" w:hAnsi="Arial"/>
                <w:sz w:val="28"/>
              </w:rPr>
            </w:pPr>
          </w:p>
          <w:p>
            <w:pPr>
              <w:pStyle w:val="style0"/>
              <w:spacing w:lineRule="auto" w:line="360"/>
              <w:jc w:val="both"/>
              <w:rPr>
                <w:rFonts w:ascii="Arial" w:cs="Arial" w:hAnsi="Arial"/>
                <w:sz w:val="28"/>
              </w:rPr>
            </w:pPr>
          </w:p>
        </w:tc>
      </w:tr>
      <w:tr>
        <w:tblPrEx/>
        <w:trPr/>
        <w:tc>
          <w:tcPr>
            <w:tcW w:w="9350" w:type="dxa"/>
            <w:gridSpan w:val="3"/>
            <w:tcBorders/>
          </w:tcPr>
          <w:p>
            <w:pPr>
              <w:pStyle w:val="style0"/>
              <w:spacing w:lineRule="auto" w:line="360"/>
              <w:jc w:val="both"/>
              <w:rPr>
                <w:rFonts w:ascii="Arial" w:cs="Arial" w:hAnsi="Arial"/>
                <w:sz w:val="28"/>
              </w:rPr>
            </w:pPr>
            <w:r>
              <w:rPr>
                <w:rFonts w:ascii="Arial" w:cs="Arial" w:hAnsi="Arial"/>
                <w:sz w:val="28"/>
                <w:highlight w:val="green"/>
              </w:rPr>
              <w:t>Maxillary</w:t>
            </w:r>
            <w:r>
              <w:rPr>
                <w:rFonts w:ascii="Arial" w:cs="Arial" w:hAnsi="Arial"/>
                <w:sz w:val="28"/>
              </w:rPr>
              <w:t xml:space="preserve"> </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Central incisor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8-12 Months </w:t>
            </w:r>
          </w:p>
        </w:tc>
        <w:tc>
          <w:tcPr>
            <w:tcW w:w="3117" w:type="dxa"/>
            <w:tcBorders/>
          </w:tcPr>
          <w:p>
            <w:pPr>
              <w:pStyle w:val="style0"/>
              <w:spacing w:lineRule="auto" w:line="360"/>
              <w:jc w:val="both"/>
              <w:rPr>
                <w:rFonts w:ascii="Arial" w:cs="Arial" w:hAnsi="Arial"/>
                <w:sz w:val="28"/>
              </w:rPr>
            </w:pPr>
            <w:r>
              <w:rPr>
                <w:rFonts w:ascii="Arial" w:cs="Arial" w:hAnsi="Arial"/>
                <w:sz w:val="28"/>
              </w:rPr>
              <w:t>6-7 Years</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Lateral incisor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9-13Months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7-8 Years </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Canine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16-22 Months </w:t>
            </w:r>
          </w:p>
        </w:tc>
        <w:tc>
          <w:tcPr>
            <w:tcW w:w="3117" w:type="dxa"/>
            <w:tcBorders/>
          </w:tcPr>
          <w:p>
            <w:pPr>
              <w:pStyle w:val="style0"/>
              <w:spacing w:lineRule="auto" w:line="360"/>
              <w:jc w:val="both"/>
              <w:rPr>
                <w:rFonts w:ascii="Arial" w:cs="Arial" w:hAnsi="Arial"/>
                <w:sz w:val="28"/>
              </w:rPr>
            </w:pPr>
            <w:r>
              <w:rPr>
                <w:rFonts w:ascii="Arial" w:cs="Arial" w:hAnsi="Arial"/>
                <w:sz w:val="28"/>
              </w:rPr>
              <w:t>10-12 Years</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1</w:t>
            </w:r>
            <w:r>
              <w:rPr>
                <w:rFonts w:ascii="Arial" w:cs="Arial" w:hAnsi="Arial"/>
                <w:sz w:val="28"/>
                <w:vertAlign w:val="superscript"/>
              </w:rPr>
              <w:t>st</w:t>
            </w:r>
            <w:r>
              <w:rPr>
                <w:rFonts w:ascii="Arial" w:cs="Arial" w:hAnsi="Arial"/>
                <w:sz w:val="28"/>
              </w:rPr>
              <w:t xml:space="preserve"> Molar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13-19 Months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9-11 Years </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2</w:t>
            </w:r>
            <w:r>
              <w:rPr>
                <w:rFonts w:ascii="Arial" w:cs="Arial" w:hAnsi="Arial"/>
                <w:sz w:val="28"/>
                <w:vertAlign w:val="superscript"/>
              </w:rPr>
              <w:t xml:space="preserve"> </w:t>
            </w:r>
            <w:r>
              <w:rPr>
                <w:rFonts w:ascii="Arial" w:cs="Arial" w:hAnsi="Arial"/>
                <w:sz w:val="28"/>
              </w:rPr>
              <w:t>nd</w:t>
            </w:r>
            <w:r>
              <w:rPr>
                <w:rFonts w:ascii="Arial" w:cs="Arial" w:hAnsi="Arial"/>
                <w:sz w:val="28"/>
              </w:rPr>
              <w:t xml:space="preserve"> Molar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25-33 Months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10-12 Years </w:t>
            </w:r>
          </w:p>
        </w:tc>
      </w:tr>
      <w:tr>
        <w:tblPrEx/>
        <w:trPr/>
        <w:tc>
          <w:tcPr>
            <w:tcW w:w="9350" w:type="dxa"/>
            <w:gridSpan w:val="3"/>
            <w:tcBorders/>
          </w:tcPr>
          <w:p>
            <w:pPr>
              <w:pStyle w:val="style0"/>
              <w:spacing w:lineRule="auto" w:line="360"/>
              <w:jc w:val="both"/>
              <w:rPr>
                <w:rFonts w:ascii="Arial" w:cs="Arial" w:hAnsi="Arial"/>
                <w:sz w:val="28"/>
                <w:highlight w:val="green"/>
              </w:rPr>
            </w:pPr>
            <w:r>
              <w:rPr>
                <w:rFonts w:ascii="Arial" w:cs="Arial" w:hAnsi="Arial"/>
                <w:sz w:val="28"/>
                <w:highlight w:val="green"/>
              </w:rPr>
              <w:t>Mandibular</w:t>
            </w:r>
            <w:r>
              <w:rPr>
                <w:rFonts w:ascii="Arial" w:cs="Arial" w:hAnsi="Arial"/>
                <w:sz w:val="28"/>
              </w:rPr>
              <w:t xml:space="preserve"> </w:t>
            </w:r>
            <w:r>
              <w:rPr>
                <w:rFonts w:ascii="Arial" w:cs="Arial" w:hAnsi="Arial"/>
                <w:sz w:val="28"/>
              </w:rPr>
              <w:tab/>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Central incisor </w:t>
            </w:r>
          </w:p>
        </w:tc>
        <w:tc>
          <w:tcPr>
            <w:tcW w:w="3117" w:type="dxa"/>
            <w:tcBorders/>
          </w:tcPr>
          <w:p>
            <w:pPr>
              <w:pStyle w:val="style0"/>
              <w:spacing w:lineRule="auto" w:line="360"/>
              <w:jc w:val="both"/>
              <w:rPr>
                <w:rFonts w:ascii="Arial" w:cs="Arial" w:hAnsi="Arial"/>
                <w:sz w:val="28"/>
              </w:rPr>
            </w:pPr>
            <w:r>
              <w:rPr>
                <w:rFonts w:ascii="Arial" w:cs="Arial" w:hAnsi="Arial"/>
                <w:sz w:val="28"/>
              </w:rPr>
              <w:t>6-10 Months</w:t>
            </w:r>
          </w:p>
        </w:tc>
        <w:tc>
          <w:tcPr>
            <w:tcW w:w="3117" w:type="dxa"/>
            <w:tcBorders/>
          </w:tcPr>
          <w:p>
            <w:pPr>
              <w:pStyle w:val="style0"/>
              <w:spacing w:lineRule="auto" w:line="360"/>
              <w:jc w:val="both"/>
              <w:rPr>
                <w:rFonts w:ascii="Arial" w:cs="Arial" w:hAnsi="Arial"/>
                <w:sz w:val="28"/>
              </w:rPr>
            </w:pPr>
            <w:r>
              <w:rPr>
                <w:rFonts w:ascii="Arial" w:cs="Arial" w:hAnsi="Arial"/>
                <w:sz w:val="28"/>
              </w:rPr>
              <w:t>6-7 Years</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Lateral Incisor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10-16 Months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7-8 Years </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Canine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17-23 Months </w:t>
            </w:r>
          </w:p>
        </w:tc>
        <w:tc>
          <w:tcPr>
            <w:tcW w:w="3117" w:type="dxa"/>
            <w:tcBorders/>
          </w:tcPr>
          <w:p>
            <w:pPr>
              <w:pStyle w:val="style0"/>
              <w:spacing w:lineRule="auto" w:line="360"/>
              <w:jc w:val="both"/>
              <w:rPr>
                <w:rFonts w:ascii="Arial" w:cs="Arial" w:hAnsi="Arial"/>
                <w:sz w:val="28"/>
              </w:rPr>
            </w:pPr>
            <w:r>
              <w:rPr>
                <w:rFonts w:ascii="Arial" w:cs="Arial" w:hAnsi="Arial"/>
                <w:sz w:val="28"/>
              </w:rPr>
              <w:t>9-12 Years</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1 </w:t>
            </w:r>
            <w:r>
              <w:rPr>
                <w:rFonts w:ascii="Arial" w:cs="Arial" w:hAnsi="Arial"/>
                <w:sz w:val="28"/>
              </w:rPr>
              <w:t>st</w:t>
            </w:r>
            <w:r>
              <w:rPr>
                <w:rFonts w:ascii="Arial" w:cs="Arial" w:hAnsi="Arial"/>
                <w:sz w:val="28"/>
              </w:rPr>
              <w:t xml:space="preserve"> Molar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14-31 Months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9-11 Years </w:t>
            </w:r>
          </w:p>
        </w:tc>
      </w:tr>
      <w:tr>
        <w:tblPrEx/>
        <w:trPr/>
        <w:tc>
          <w:tcPr>
            <w:tcW w:w="3116" w:type="dxa"/>
            <w:tcBorders/>
          </w:tcPr>
          <w:p>
            <w:pPr>
              <w:pStyle w:val="style0"/>
              <w:spacing w:lineRule="auto" w:line="360"/>
              <w:jc w:val="both"/>
              <w:rPr>
                <w:rFonts w:ascii="Arial" w:cs="Arial" w:hAnsi="Arial"/>
                <w:sz w:val="28"/>
              </w:rPr>
            </w:pPr>
            <w:r>
              <w:rPr>
                <w:rFonts w:ascii="Arial" w:cs="Arial" w:hAnsi="Arial"/>
                <w:sz w:val="28"/>
              </w:rPr>
              <w:t xml:space="preserve">2 </w:t>
            </w:r>
            <w:r>
              <w:rPr>
                <w:rFonts w:ascii="Arial" w:cs="Arial" w:hAnsi="Arial"/>
                <w:sz w:val="28"/>
              </w:rPr>
              <w:t>nd</w:t>
            </w:r>
            <w:r>
              <w:rPr>
                <w:rFonts w:ascii="Arial" w:cs="Arial" w:hAnsi="Arial"/>
                <w:sz w:val="28"/>
              </w:rPr>
              <w:t xml:space="preserve"> Molar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22-31 Months </w:t>
            </w:r>
          </w:p>
        </w:tc>
        <w:tc>
          <w:tcPr>
            <w:tcW w:w="3117" w:type="dxa"/>
            <w:tcBorders/>
          </w:tcPr>
          <w:p>
            <w:pPr>
              <w:pStyle w:val="style0"/>
              <w:spacing w:lineRule="auto" w:line="360"/>
              <w:jc w:val="both"/>
              <w:rPr>
                <w:rFonts w:ascii="Arial" w:cs="Arial" w:hAnsi="Arial"/>
                <w:sz w:val="28"/>
              </w:rPr>
            </w:pPr>
            <w:r>
              <w:rPr>
                <w:rFonts w:ascii="Arial" w:cs="Arial" w:hAnsi="Arial"/>
                <w:sz w:val="28"/>
              </w:rPr>
              <w:t xml:space="preserve">10-12 Years </w:t>
            </w:r>
          </w:p>
        </w:tc>
      </w:tr>
    </w:tbl>
    <w:p>
      <w:pPr>
        <w:pStyle w:val="style0"/>
        <w:tabs>
          <w:tab w:val="left" w:leader="none" w:pos="5490"/>
        </w:tabs>
        <w:jc w:val="both"/>
        <w:rPr>
          <w:rFonts w:ascii="Arial" w:cs="Arial" w:hAnsi="Arial"/>
          <w:sz w:val="28"/>
        </w:rPr>
      </w:pPr>
      <w:r>
        <w:rPr>
          <w:rFonts w:ascii="Arial" w:cs="Arial" w:hAnsi="Arial"/>
          <w:sz w:val="28"/>
        </w:rPr>
        <w:tab/>
      </w:r>
    </w:p>
    <w:p>
      <w:pPr>
        <w:pStyle w:val="style0"/>
        <w:jc w:val="both"/>
        <w:rPr>
          <w:rFonts w:ascii="Arial" w:cs="Arial" w:hAnsi="Arial"/>
          <w:sz w:val="28"/>
        </w:rPr>
      </w:pPr>
    </w:p>
    <w:p>
      <w:pPr>
        <w:pStyle w:val="style0"/>
        <w:jc w:val="both"/>
        <w:rPr>
          <w:rFonts w:ascii="Arial" w:cs="Arial" w:hAnsi="Arial"/>
          <w:b/>
          <w:sz w:val="4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Words>288</Words>
  <Pages>2</Pages>
  <Characters>1484</Characters>
  <Application>WPS Office</Application>
  <DocSecurity>0</DocSecurity>
  <Paragraphs>73</Paragraphs>
  <ScaleCrop>false</ScaleCrop>
  <LinksUpToDate>false</LinksUpToDate>
  <CharactersWithSpaces>1764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2020-07-10T05:25:00Z</dcterms:created>
  <dc:creator>HP</dc:creator>
  <lastModifiedBy>HUAWEI TIT-AL00</lastModifiedBy>
  <dcterms:modified xsi:type="dcterms:W3CDTF">2020-07-11T06:09:40Z</dcterms:modified>
  <revision>6</revision>
</coreProperties>
</file>

<file path=docProps/custom.xml><?xml version="1.0" encoding="utf-8"?>
<Properties xmlns="http://schemas.openxmlformats.org/officeDocument/2006/custom-properties" xmlns:vt="http://schemas.openxmlformats.org/officeDocument/2006/docPropsVTypes"/>
</file>