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4" w:rsidRPr="00BA1185" w:rsidRDefault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Course Title: Medical Biochemistry II                                         </w:t>
      </w:r>
    </w:p>
    <w:p w:rsidR="002867C4" w:rsidRPr="00BA1185" w:rsidRDefault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RAD 2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vertAlign w:val="superscript"/>
        </w:rPr>
        <w:t>nd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, Sec A</w:t>
      </w:r>
    </w:p>
    <w:p w:rsidR="00B462A0" w:rsidRPr="00BA1185" w:rsidRDefault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67C4" w:rsidRPr="00BA1185" w:rsidRDefault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Student Name: </w:t>
      </w:r>
      <w:r w:rsidR="000D6187"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Mahnoor Ali</w:t>
      </w:r>
    </w:p>
    <w:p w:rsidR="008D1261" w:rsidRDefault="00B462A0" w:rsidP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Student ID:</w:t>
      </w:r>
      <w:r w:rsidRPr="00BA1185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</w:t>
      </w:r>
      <w:r w:rsidR="000D6187" w:rsidRPr="008D1261">
        <w:rPr>
          <w:rFonts w:ascii="Times New Roman" w:eastAsia="Times New Roman" w:hAnsi="Times New Roman" w:cs="Times New Roman"/>
          <w:b/>
          <w:color w:val="000000" w:themeColor="text1"/>
          <w:sz w:val="28"/>
        </w:rPr>
        <w:t>15984</w:t>
      </w:r>
      <w:r w:rsidRPr="008D1261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</w:p>
    <w:p w:rsidR="002867C4" w:rsidRPr="00BA1185" w:rsidRDefault="00B462A0" w:rsidP="00B462A0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  <w:r w:rsidRPr="008D1261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  <w:t xml:space="preserve">             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  <w:t xml:space="preserve">Max Marks: 50 </w:t>
      </w:r>
    </w:p>
    <w:p w:rsidR="002867C4" w:rsidRPr="00BA1185" w:rsidRDefault="00286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:rsidR="002867C4" w:rsidRPr="00BA1185" w:rsidRDefault="00B46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Note: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0"/>
        </w:rPr>
        <w:tab/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4"/>
        </w:rPr>
        <w:t>There are FIVE questions, each carry 10 marks with grand total of 50 marks.</w:t>
      </w:r>
    </w:p>
    <w:p w:rsidR="002867C4" w:rsidRPr="00BA1185" w:rsidRDefault="00B46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4"/>
        </w:rPr>
        <w:t>ATTEMPT all questions.</w:t>
      </w:r>
    </w:p>
    <w:p w:rsidR="002867C4" w:rsidRPr="00BA1185" w:rsidRDefault="00B46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4"/>
        </w:rPr>
        <w:t>Avoid copy paste material, as it may deduct your marks.</w:t>
      </w:r>
    </w:p>
    <w:p w:rsidR="002867C4" w:rsidRPr="00BA1185" w:rsidRDefault="00B462A0">
      <w:pPr>
        <w:tabs>
          <w:tab w:val="left" w:pos="7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</w:p>
    <w:p w:rsidR="002867C4" w:rsidRPr="00BA1185" w:rsidRDefault="002867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Q1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. Explain the process of “ATP synthesis coupled with electron flow”.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Ans. 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“ATP synthesis coupled with electron flow”</w:t>
      </w:r>
    </w:p>
    <w:p w:rsidR="002867C4" w:rsidRPr="00BA1185" w:rsidRDefault="00B462A0" w:rsidP="00BA118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Electron transfer to O2 was found to be coupled to ATP synthesis of ADP+p in isolated mitochondria </w:t>
      </w:r>
    </w:p>
    <w:p w:rsidR="002867C4" w:rsidRPr="00BA1185" w:rsidRDefault="00B462A0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ATP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would not be synthesize when only ADP and Pi are added in isolated mitochondria suspension.</w:t>
      </w:r>
    </w:p>
    <w:p w:rsidR="002867C4" w:rsidRPr="00BA1185" w:rsidRDefault="00B462A0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O2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consumption ,an indication of electron flow, was detected when a reductant (</w:t>
      </w:r>
      <w:r w:rsidR="004B7DA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e.g.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succinate) is added </w:t>
      </w:r>
      <w:r w:rsidR="004B7DA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accompanied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by an increase of ATP synthesis.</w:t>
      </w:r>
    </w:p>
    <w:p w:rsidR="002867C4" w:rsidRPr="00BA1185" w:rsidRDefault="00B462A0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Both O2 consumption and 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ATP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synthesis were surprised when </w:t>
      </w:r>
      <w:r w:rsidR="004B7DA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inhabits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of respiratory chain. (E.g </w:t>
      </w:r>
      <w:r w:rsidR="007079C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cyanide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,Co or </w:t>
      </w:r>
      <w:r w:rsidR="007079C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intimacies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A) was added.</w:t>
      </w:r>
    </w:p>
    <w:p w:rsidR="002867C4" w:rsidRPr="00BA1185" w:rsidRDefault="00B462A0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ATP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synthesis depends on the occurrence of electron flow in.</w:t>
      </w:r>
    </w:p>
    <w:p w:rsidR="002867C4" w:rsidRPr="00BA1185" w:rsidRDefault="00B462A0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O2 consumption (</w:t>
      </w:r>
      <w:r w:rsidR="007079C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thus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electron flow) was nighter observed if 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ADP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was not added to the suspension,  </w:t>
      </w:r>
      <w:r w:rsidR="007079C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Althought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 reductant is provided!.</w:t>
      </w:r>
    </w:p>
    <w:p w:rsidR="002867C4" w:rsidRDefault="00B462A0" w:rsidP="00BA1185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Electron flow also depends on ADP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synthesis.</w:t>
      </w:r>
    </w:p>
    <w:p w:rsidR="00BA1185" w:rsidRPr="00BA1185" w:rsidRDefault="00BA1185" w:rsidP="00BA1185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2867C4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Q2. Write the reactions that are catalyzed by the following enzymes.</w:t>
      </w:r>
    </w:p>
    <w:p w:rsidR="00BA1185" w:rsidRPr="00BA1185" w:rsidRDefault="00BA1185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Ans:</w:t>
      </w:r>
    </w:p>
    <w:p w:rsidR="002867C4" w:rsidRPr="00BA1185" w:rsidRDefault="00B462A0" w:rsidP="00BA118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Acyl CoA dehydrogenase   </w:t>
      </w:r>
    </w:p>
    <w:p w:rsidR="002867C4" w:rsidRPr="00BA1185" w:rsidRDefault="007D14FD" w:rsidP="00BA118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Acyl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-CoA dehydrogenase(ACADs) are a class of enzymes that function to catalyze the initial step in each cycle of fatty acid B-oxidation in the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mitochondria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of cell.</w:t>
      </w:r>
    </w:p>
    <w:p w:rsidR="002867C4" w:rsidRPr="00BA1185" w:rsidRDefault="00B462A0">
      <w:pPr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This enzymes action represents the first step in fatty acid metabolism( the process of breaking long chains of fatty acids into Acetyl-CoA molecules).</w:t>
      </w:r>
    </w:p>
    <w:p w:rsidR="00335EC0" w:rsidRPr="00BA1185" w:rsidRDefault="00A674D7">
      <w:pPr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BA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“NUCLEOTIDASE”</w:t>
      </w:r>
    </w:p>
    <w:p w:rsidR="00A674D7" w:rsidRPr="00BA1185" w:rsidRDefault="009E0C3C">
      <w:pPr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A</w:t>
      </w:r>
      <w:r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nucleotides is a</w:t>
      </w:r>
      <w:r w:rsidR="005D1C2D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hydrolytic enzyme</w:t>
      </w:r>
      <w:r w:rsidR="008A60D7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that catalyze</w:t>
      </w:r>
      <w:r w:rsidR="00A0395F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the hydrolysis of </w:t>
      </w:r>
      <w:r w:rsidR="00956DB4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a nucleotides</w:t>
      </w:r>
      <w:r w:rsidR="00B20167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into a </w:t>
      </w:r>
      <w:r w:rsidR="00CC33B5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nuclei</w:t>
      </w:r>
      <w:r w:rsidR="00E215B6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side </w:t>
      </w:r>
      <w:r w:rsidR="00CC33B5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and</w:t>
      </w:r>
      <w:r w:rsidR="00E215B6" w:rsidRPr="00BA11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a phosphate</w:t>
      </w:r>
    </w:p>
    <w:p w:rsidR="00A674D7" w:rsidRPr="00BA1185" w:rsidRDefault="00A674D7" w:rsidP="00A674D7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C33B5" w:rsidRPr="00BA1185" w:rsidRDefault="00CC33B5" w:rsidP="00A674D7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</w:p>
    <w:p w:rsidR="002867C4" w:rsidRPr="00BA1185" w:rsidRDefault="00B462A0">
      <w:pPr>
        <w:numPr>
          <w:ilvl w:val="0"/>
          <w:numId w:val="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Adenosine deaminase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ANS:-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Adenosine deaminase ( also known as adenosine aminohydrolase,or ADA) is an enzyme (EC 3.5.4.4) involve in purine metabolism. </w:t>
      </w:r>
    </w:p>
    <w:p w:rsidR="002867C4" w:rsidRPr="00BA1185" w:rsidRDefault="00B462A0">
      <w:pPr>
        <w:numPr>
          <w:ilvl w:val="0"/>
          <w:numId w:val="4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It is needed for the breakdown o </w:t>
      </w:r>
      <w:r w:rsidR="007D14FD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adenosine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from food and for the turnover of </w:t>
      </w:r>
      <w:r w:rsidR="007D14FD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nucleic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acids and tissue. 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Its primary function in humans is </w:t>
      </w:r>
      <w:r w:rsidR="007D14FD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the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D14FD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development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and maintenance of the immune system</w:t>
      </w:r>
      <w:r w:rsidR="00FB320E"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</w:p>
    <w:p w:rsidR="002867C4" w:rsidRPr="00BA1185" w:rsidRDefault="00B462A0" w:rsidP="00BA118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Gluconolactonase</w:t>
      </w:r>
      <w:r w:rsid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: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ANS:-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In enzymology, a </w:t>
      </w:r>
      <w:r w:rsidR="00C2234E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Gluconolactonase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is an  enzyme that </w:t>
      </w:r>
      <w:r w:rsidR="00C2234E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catalyzed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the chemical reaction D-glucono-I5-lactone+H2OD-gluconate Thus,</w:t>
      </w:r>
    </w:p>
    <w:p w:rsidR="002867C4" w:rsidRPr="00BA1185" w:rsidRDefault="00B462A0">
      <w:pPr>
        <w:numPr>
          <w:ilvl w:val="0"/>
          <w:numId w:val="6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The two substrate of this enzyme are D-glucono-I,5-lactone and H2O,</w:t>
      </w:r>
    </w:p>
    <w:p w:rsidR="00BA1185" w:rsidRDefault="00B462A0" w:rsidP="00BA1185">
      <w:pPr>
        <w:numPr>
          <w:ilvl w:val="0"/>
          <w:numId w:val="6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Whereas its product is D-gluconate.</w:t>
      </w:r>
    </w:p>
    <w:p w:rsidR="00BA1185" w:rsidRDefault="00BA1185" w:rsidP="00BA1185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67C4" w:rsidRPr="00BA1185" w:rsidRDefault="00B462A0" w:rsidP="00BA118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Enoyl-CoA hydratase</w:t>
      </w:r>
    </w:p>
    <w:p w:rsidR="002744BA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ANS:-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Enoyl-CoA hydrates or </w:t>
      </w:r>
      <w:r w:rsidR="00C2234E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crotons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is an enzyme that hydrates the double bond between the second and third carbons on 2-trans/cis-enoyl-CoA;ECH is essential to metabolizing fatty acids in beta oxidation to produce both </w:t>
      </w:r>
      <w:r w:rsidR="00C2234E"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>acetyl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CoA and energy in the form of ATP.</w:t>
      </w:r>
    </w:p>
    <w:p w:rsidR="00BA1185" w:rsidRPr="00BA1185" w:rsidRDefault="00BA1185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Q3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. Define nucleotide, nucleoside and differentiate between DNA and RNA.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Ans. </w:t>
      </w:r>
    </w:p>
    <w:p w:rsidR="002867C4" w:rsidRPr="00BA1185" w:rsidRDefault="00B462A0">
      <w:pPr>
        <w:numPr>
          <w:ilvl w:val="0"/>
          <w:numId w:val="7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Nucleotide:</w:t>
      </w:r>
    </w:p>
    <w:p w:rsidR="002867C4" w:rsidRPr="00BA1185" w:rsidRDefault="00B462A0">
      <w:pPr>
        <w:numPr>
          <w:ilvl w:val="0"/>
          <w:numId w:val="7"/>
        </w:numPr>
        <w:spacing w:line="48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Def: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Nucleotides are organic molecules consisting of nucleosides and a </w:t>
      </w:r>
      <w:r w:rsidR="00C2234E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phosphate. They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serve as monomeric unit of the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nucleic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acid polymer deoxyribonucleic acid and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ribonucleic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acid , both of which are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essential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biomolecules with in All life forms on earth.</w:t>
      </w:r>
    </w:p>
    <w:p w:rsidR="002867C4" w:rsidRPr="00BA1185" w:rsidRDefault="002867C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</w:p>
    <w:p w:rsidR="002867C4" w:rsidRPr="00BA1185" w:rsidRDefault="00B462A0" w:rsidP="00BA1185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Nucleoside:</w:t>
      </w:r>
    </w:p>
    <w:p w:rsidR="002867C4" w:rsidRPr="00BA1185" w:rsidRDefault="001619D8">
      <w:pPr>
        <w:numPr>
          <w:ilvl w:val="0"/>
          <w:numId w:val="8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Nucleotides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is an enzyme which catalyzes the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phosphor lytic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cleavage of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nucleotides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numPr>
          <w:ilvl w:val="0"/>
          <w:numId w:val="8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Although originally found in snake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venom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numPr>
          <w:ilvl w:val="0"/>
          <w:numId w:val="8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activity of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nucleotides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has been described for bacteria and plant cells, and is widely distributed in vertebrate tissue.</w:t>
      </w:r>
    </w:p>
    <w:p w:rsidR="002867C4" w:rsidRPr="00BA1185" w:rsidRDefault="00B462A0">
      <w:pPr>
        <w:numPr>
          <w:ilvl w:val="0"/>
          <w:numId w:val="8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In mammalian cells the enzyme is predominantly located in the conversion of extracellular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nucleotides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.(E.g 5-AMP) which are generally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impermeable, to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 xml:space="preserve">the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corresponding nucleoside(E.g adenosine) which can readily </w:t>
      </w:r>
      <w:r w:rsidR="001619D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enter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most cells.</w:t>
      </w:r>
    </w:p>
    <w:p w:rsidR="002867C4" w:rsidRPr="00BA1185" w:rsidRDefault="001619D8">
      <w:pPr>
        <w:numPr>
          <w:ilvl w:val="0"/>
          <w:numId w:val="8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Consequently, the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enzyme plays a key role in the metabolism of nucleotides.</w:t>
      </w:r>
    </w:p>
    <w:p w:rsidR="002867C4" w:rsidRPr="00BA1185" w:rsidRDefault="00B462A0">
      <w:pPr>
        <w:numPr>
          <w:ilvl w:val="0"/>
          <w:numId w:val="9"/>
        </w:numPr>
        <w:spacing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Difference B/w DNA and RNA: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71"/>
        <w:gridCol w:w="3945"/>
      </w:tblGrid>
      <w:tr w:rsidR="00BA1185" w:rsidRPr="00BA1185" w:rsidTr="00BA1185">
        <w:trPr>
          <w:trHeight w:val="774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>
            <w:pPr>
              <w:spacing w:line="480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u w:val="single"/>
                <w:shd w:val="clear" w:color="auto" w:fill="FFFFFF"/>
              </w:rPr>
              <w:t>DNA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>
            <w:pPr>
              <w:spacing w:line="480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u w:val="single"/>
                <w:shd w:val="clear" w:color="auto" w:fill="FFFFFF"/>
              </w:rPr>
              <w:t>RNA</w:t>
            </w:r>
          </w:p>
        </w:tc>
      </w:tr>
      <w:tr w:rsidR="00BA1185" w:rsidRPr="00BA1185" w:rsidTr="00BA1185">
        <w:trPr>
          <w:trHeight w:val="84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DNA is mostly found it nucleus and nucleotides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hd w:val="clear" w:color="auto" w:fill="FFFFFF"/>
              </w:rPr>
              <w:t xml:space="preserve">RNA </w:t>
            </w: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is mostly found in the Cytoplasm</w:t>
            </w:r>
          </w:p>
        </w:tc>
      </w:tr>
      <w:tr w:rsidR="00BA1185" w:rsidRPr="00BA1185" w:rsidTr="00BA1185">
        <w:trPr>
          <w:trHeight w:val="84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Stand for deoxyribonucleic acid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Stand for ribonucleic acid</w:t>
            </w:r>
          </w:p>
        </w:tc>
      </w:tr>
      <w:tr w:rsidR="00BA1185" w:rsidRPr="00BA1185" w:rsidTr="00BA1185">
        <w:trPr>
          <w:trHeight w:val="1212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Deoxyribose the sugar where the base are A,T,C, And G,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Ribose is the sugar where the base areA,U,C, and G, </w:t>
            </w:r>
          </w:p>
        </w:tc>
      </w:tr>
      <w:tr w:rsidR="00BA1185" w:rsidRPr="00BA1185" w:rsidTr="00BA1185">
        <w:trPr>
          <w:trHeight w:val="4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A longer polymer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Shorter than DNA</w:t>
            </w:r>
          </w:p>
        </w:tc>
      </w:tr>
      <w:tr w:rsidR="00BA1185" w:rsidRPr="00BA1185" w:rsidTr="00BA1185">
        <w:trPr>
          <w:trHeight w:val="84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A pair with T and C, Pair with G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A pair with U, And C, pairs with G,</w:t>
            </w:r>
          </w:p>
        </w:tc>
      </w:tr>
      <w:tr w:rsidR="00BA1185" w:rsidRPr="00BA1185" w:rsidTr="00BA1185">
        <w:trPr>
          <w:trHeight w:val="71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Double-standard and it exhibit a double-helix structure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Single-standard sometimes it form secondary and terror structure</w:t>
            </w:r>
          </w:p>
        </w:tc>
      </w:tr>
      <w:tr w:rsidR="00BA1185" w:rsidRPr="00BA1185" w:rsidTr="00BA1185">
        <w:trPr>
          <w:trHeight w:val="511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Refers B-form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Refers A-form</w:t>
            </w:r>
          </w:p>
        </w:tc>
      </w:tr>
      <w:tr w:rsidR="00BA1185" w:rsidRPr="00BA1185" w:rsidTr="00BA1185">
        <w:trPr>
          <w:trHeight w:val="84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More prone to UV damage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Less prone to UV damage</w:t>
            </w:r>
          </w:p>
        </w:tc>
      </w:tr>
      <w:tr w:rsidR="00BA1185" w:rsidRPr="00BA1185" w:rsidTr="00BA1185">
        <w:trPr>
          <w:trHeight w:val="1914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Carries the genetic information, necessary for the development, functioning and reproduction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185" w:rsidRPr="00BA1185" w:rsidRDefault="00BA1185" w:rsidP="00BA1185">
            <w:pPr>
              <w:spacing w:line="276" w:lineRule="auto"/>
              <w:jc w:val="center"/>
              <w:rPr>
                <w:color w:val="000000" w:themeColor="text1"/>
              </w:rPr>
            </w:pPr>
            <w:r w:rsidRPr="00BA1185">
              <w:rPr>
                <w:rFonts w:ascii="Times New Roman" w:eastAsia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Mainly involved in protein synthesis some time it regulate the gene ex oppression</w:t>
            </w:r>
          </w:p>
        </w:tc>
      </w:tr>
    </w:tbl>
    <w:p w:rsidR="002867C4" w:rsidRPr="00BA1185" w:rsidRDefault="002867C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Q4. Why Dickens and Horecker’s Pathway is called HMP pathway. Enlist the enzymes used in PPP Pathway.</w:t>
      </w:r>
    </w:p>
    <w:p w:rsidR="00BA1185" w:rsidRDefault="00B462A0" w:rsidP="00BA1185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ANS:-</w:t>
      </w:r>
    </w:p>
    <w:p w:rsidR="002867C4" w:rsidRPr="00BA1185" w:rsidRDefault="00BA1185">
      <w:pPr>
        <w:numPr>
          <w:ilvl w:val="0"/>
          <w:numId w:val="10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The D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ickens and Horeckers pathway is also known as HMP(Hexose mono </w:t>
      </w:r>
      <w:r w:rsidR="00967E7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phosphate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pathway) Because this pathway/cycle is starting from a compound which is known as Glucose-6-phosphate.</w:t>
      </w:r>
    </w:p>
    <w:p w:rsidR="002867C4" w:rsidRPr="00BA1185" w:rsidRDefault="00B462A0">
      <w:pPr>
        <w:numPr>
          <w:ilvl w:val="0"/>
          <w:numId w:val="10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Glucose is 6-carbon </w:t>
      </w:r>
      <w:r w:rsidR="00967E7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molecules, hexose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numPr>
          <w:ilvl w:val="0"/>
          <w:numId w:val="10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group attached o the 6th carbon of glucose G-6-P which we called </w:t>
      </w:r>
      <w:r w:rsidR="00967E7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phosphate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group.</w:t>
      </w:r>
    </w:p>
    <w:p w:rsidR="002867C4" w:rsidRPr="00BA1185" w:rsidRDefault="00B462A0">
      <w:pPr>
        <w:numPr>
          <w:ilvl w:val="0"/>
          <w:numId w:val="10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group of phosphate </w:t>
      </w:r>
      <w:r w:rsidR="00967E7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attached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to 6th carbon of G-6-P is one in </w:t>
      </w:r>
      <w:r w:rsidR="00967E7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number, that’s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why it is called mono phosphate, and the mono phosphate group is attached to glucose 6th phosphate so it is called hexose mono phosphate.</w:t>
      </w:r>
    </w:p>
    <w:p w:rsidR="002867C4" w:rsidRPr="00BA1185" w:rsidRDefault="00B462A0">
      <w:pPr>
        <w:numPr>
          <w:ilvl w:val="0"/>
          <w:numId w:val="10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 LIST OF ENZYME"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 xml:space="preserve">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Glucose-6-phosphate dehydrogenase.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ii.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Gluconolactonase.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iii.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6-phosphogluconate dehydrogenase.</w:t>
      </w:r>
    </w:p>
    <w:p w:rsidR="002867C4" w:rsidRPr="00BA1185" w:rsidRDefault="00B462A0">
      <w:pPr>
        <w:numPr>
          <w:ilvl w:val="0"/>
          <w:numId w:val="11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"NON OXIDATION PHASE"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 xml:space="preserve">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Epimerase.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ii.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isomerase.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iii.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Trans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ketoses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iv.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 Aldolase.</w:t>
      </w:r>
    </w:p>
    <w:p w:rsidR="002867C4" w:rsidRPr="00BA1185" w:rsidRDefault="002867C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Q5. What is the function of carnitine shuttle system? Write down the stages and steps involved in Beta oxidation of Lipids.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ANS:-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carnitine shuttle is responsible for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transferring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long-chain fatty acids across the barrier of the inner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membrane to gain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access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to the enzymes of beta-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oxidation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FUNCTIONS:-</w:t>
      </w:r>
    </w:p>
    <w:p w:rsidR="002867C4" w:rsidRPr="00BA1185" w:rsidRDefault="00B462A0" w:rsidP="00FE7C7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oxidation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of fatty acid is an important sources of energy for ATP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production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 </w:t>
      </w:r>
      <w:r w:rsidR="001F6F1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through the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entry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o acetyl-CoA into the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crabs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cycle.</w:t>
      </w:r>
    </w:p>
    <w:p w:rsidR="002867C4" w:rsidRPr="00BA1185" w:rsidRDefault="00B462A0" w:rsidP="00FE7C7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Fatty acid are oxidized inside the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matrix but the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arty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acid to be oxidized come </w:t>
      </w:r>
      <w:r w:rsidR="008E07B8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from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the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cytosol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by stirification with coenzyme A (CoA) to form acyl-CoA (RCO-CoA,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where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is fatty acid acyl group).</w:t>
      </w:r>
    </w:p>
    <w:p w:rsidR="002867C4" w:rsidRPr="00BA1185" w:rsidRDefault="00B462A0" w:rsidP="00FE7C7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Activated medium-chain fatty acid (c8 and cl0)freely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diffuse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into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to be oxidized but long chain fatty acid do not diffuse into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so they must be transported in.</w:t>
      </w:r>
    </w:p>
    <w:p w:rsidR="002867C4" w:rsidRPr="00BA1185" w:rsidRDefault="00B462A0" w:rsidP="00FE7C7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transport o long chain fatty acid into </w:t>
      </w:r>
      <w:r w:rsidR="00037D2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for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oxidation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is accomplished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bit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the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carnitine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palmitoyltransferase system (CPTI and CPTII).  CPTI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exchange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carnitine for the CoA attached to long  chain fatty acid to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or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 fatty acid-carnitine conjugate(RCO-carnitine)</w:t>
      </w:r>
    </w:p>
    <w:p w:rsidR="002867C4" w:rsidRPr="00BA1185" w:rsidRDefault="00B462A0" w:rsidP="00FE7C7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fatty acid-carnitine is transported into the matrix by a transporter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protein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 the innermitocondrial membrane.</w:t>
      </w:r>
    </w:p>
    <w:p w:rsidR="002867C4" w:rsidRPr="00BA1185" w:rsidRDefault="00B462A0" w:rsidP="005B149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once the fatty acid-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carnitine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inside the matrix , CPTII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exchanges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CoA for carnitine to produce energy. The free carnitine is </w:t>
      </w:r>
      <w:r w:rsidR="00AE01F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transported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back out to renew the cytoplasmic pool of carnitine and allow the </w:t>
      </w:r>
      <w:r w:rsidR="00E84C1F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transfer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E84C1F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process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o </w:t>
      </w:r>
      <w:r w:rsidR="00E84C1F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continue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"STAGES INVOLVES IN BETA OXIDAION"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 xml:space="preserve"> 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ANS:-The stages involved the beta oxidation o fatty acid.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(a) Activation of fatty acid </w:t>
      </w:r>
      <w:r w:rsidR="00E84C1F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occurring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 the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cytoplasm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(b)Transport of fatty acid into mitochondria.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(C) Beta-oxidation in the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matrix.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"ACTIVATION OF FATTY ACIDS:</w:t>
      </w:r>
    </w:p>
    <w:p w:rsidR="002867C4" w:rsidRPr="00BA1185" w:rsidRDefault="00B462A0" w:rsidP="005B149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In the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cytoplasm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o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cell, long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-chain fatty acid are activated by ATP and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coenzyme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A, and fatty acyl-CoA is formed .</w:t>
      </w:r>
    </w:p>
    <w:p w:rsidR="002867C4" w:rsidRPr="00BA1185" w:rsidRDefault="00B462A0" w:rsidP="005B149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ATP is converted to AMP and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pyrophosphate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A35EF3" w:rsidP="005B149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AMP will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attached with fatty acid and will convert to fatty acyladenylate.</w:t>
      </w:r>
    </w:p>
    <w:p w:rsidR="002867C4" w:rsidRPr="00BA1185" w:rsidRDefault="00B462A0" w:rsidP="005B149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In next step fatty acyl </w:t>
      </w:r>
      <w:r w:rsidR="00A35EF3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acetylate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will react with coenzyme A in the precens of fatty acylCoA synthesis enzyme.</w:t>
      </w:r>
    </w:p>
    <w:p w:rsidR="002867C4" w:rsidRPr="00BA1185" w:rsidRDefault="00B462A0" w:rsidP="005B149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From fatty acyl </w:t>
      </w:r>
      <w:r w:rsidR="00AF076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acetylate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the </w:t>
      </w:r>
      <w:r w:rsidR="00AF076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AMP group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will remove and CoA will attached to from fatty acyl to CoA ,an activated from of fatty acid.</w:t>
      </w:r>
    </w:p>
    <w:p w:rsidR="00314733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 xml:space="preserve">"TRANSPORT OF FATTY ACIDS INTO </w:t>
      </w:r>
      <w:r w:rsidR="00DC5201"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MITOCONDRIA.</w:t>
      </w:r>
    </w:p>
    <w:p w:rsidR="002867C4" w:rsidRPr="00BA1185" w:rsidRDefault="00314733" w:rsidP="00314733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Fatty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acyl-CoA from 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cytosol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react with carnitine in the outer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mitochondrial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membrane, forming fatty acyl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carnitine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. The enzyme ua4s in carnitine acyl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transfer’s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 w:rsidP="00314733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Fatty acyl contain easily passes from the inner membrane to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mitochondrial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matrix ,where it reforms to fatty acyl-CoA the enzyme used is carnitine acyl </w:t>
      </w:r>
      <w:r w:rsidR="001D6A01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transfers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II.</w:t>
      </w:r>
    </w:p>
    <w:p w:rsidR="002867C4" w:rsidRPr="00BA1185" w:rsidRDefault="00B462A0" w:rsidP="00314733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Inside the mitocondria,the fatty acyl CoA </w:t>
      </w:r>
      <w:r w:rsidR="0085063B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undergoes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beta-oxidation.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"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 xml:space="preserve">BETA -OXIDATIONIN THE </w:t>
      </w:r>
      <w:r w:rsidR="0085063B"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Mitochondrial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 xml:space="preserve"> matrix"</w:t>
      </w:r>
    </w:p>
    <w:p w:rsidR="002867C4" w:rsidRPr="00BA1185" w:rsidRDefault="00B462A0" w:rsidP="00314733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Beta oxidation in which all reaction involved the beta carbon of a fatty acyl CoA will occur.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lastRenderedPageBreak/>
        <w:t>"STEPS OF BETA-OXIDATION"</w:t>
      </w:r>
    </w:p>
    <w:p w:rsidR="002867C4" w:rsidRPr="00BA1185" w:rsidRDefault="00B462A0">
      <w:pPr>
        <w:numPr>
          <w:ilvl w:val="0"/>
          <w:numId w:val="12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There are four steps of beta-oxidation. These steps </w:t>
      </w:r>
      <w:r w:rsidR="0085063B" w:rsidRPr="00BA1185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are</w:t>
      </w:r>
      <w:r w:rsidRPr="00BA1185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 repeated until all the carbons of fatty acid acyl-CoA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are converted to acetyl-CoA. The four steps are :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(a) 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Dehydrogenation.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(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b)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Hydration.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(c)</w:t>
      </w:r>
      <w:r w:rsidR="0085063B"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Dehydrogenation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(D)</w:t>
      </w: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Cleavage.</w:t>
      </w:r>
    </w:p>
    <w:p w:rsidR="002867C4" w:rsidRPr="00BA1185" w:rsidRDefault="00B462A0" w:rsidP="00BA118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"DEHYDROGENATION"</w:t>
      </w:r>
    </w:p>
    <w:p w:rsidR="002867C4" w:rsidRPr="00BA1185" w:rsidRDefault="00495FB0">
      <w:pPr>
        <w:numPr>
          <w:ilvl w:val="0"/>
          <w:numId w:val="1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FAD accept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hydrogen from a fatty acyl-CoA in the first step. A double bond is produced between the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alpha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and beta carbons, and an Enoyl-CoA is 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formed</w:t>
      </w:r>
      <w:r w:rsidR="00B462A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in the presence of acyl-CoA dehydrogenase.</w:t>
      </w:r>
    </w:p>
    <w:p w:rsidR="002867C4" w:rsidRPr="00BA1185" w:rsidRDefault="00B462A0">
      <w:pPr>
        <w:numPr>
          <w:ilvl w:val="0"/>
          <w:numId w:val="13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FADH2 that is produced interacts with the electron transport </w:t>
      </w:r>
      <w:r w:rsidR="00495FB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chain, generating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ATP.</w:t>
      </w:r>
    </w:p>
    <w:p w:rsidR="002867C4" w:rsidRPr="00BA1185" w:rsidRDefault="00B462A0" w:rsidP="00BA118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"HYDRATION"</w:t>
      </w:r>
    </w:p>
    <w:p w:rsidR="002867C4" w:rsidRPr="00BA1185" w:rsidRDefault="00B462A0">
      <w:pPr>
        <w:numPr>
          <w:ilvl w:val="0"/>
          <w:numId w:val="14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H2o will adds across the double bonds , a beta </w:t>
      </w:r>
      <w:r w:rsidR="00495FB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hydroxyl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acyl-CoA is formed in the presence of Enoyl-CoA hydrates.</w:t>
      </w:r>
    </w:p>
    <w:p w:rsidR="002867C4" w:rsidRPr="00BA1185" w:rsidRDefault="00B462A0" w:rsidP="00BA118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lastRenderedPageBreak/>
        <w:t>"OXIDATION"</w:t>
      </w:r>
    </w:p>
    <w:p w:rsidR="002867C4" w:rsidRPr="00BA1185" w:rsidRDefault="00B462A0">
      <w:pPr>
        <w:numPr>
          <w:ilvl w:val="0"/>
          <w:numId w:val="15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Beta </w:t>
      </w:r>
      <w:r w:rsidR="00495FB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hydroxyl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acyl-CoA is </w:t>
      </w:r>
      <w:r w:rsidR="00495FB0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oxidized by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NAD+to </w:t>
      </w:r>
      <w:r w:rsidR="009E716D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beta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9E716D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ketone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acyl-CoA in the presence of beta hydroxyl acyl-CoA dehydrogenase. The NADH that is produced </w:t>
      </w:r>
      <w:r w:rsidR="009E716D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interacts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with the electron transport </w:t>
      </w:r>
      <w:r w:rsidR="009E716D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chain, generating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ATP.</w:t>
      </w:r>
    </w:p>
    <w:p w:rsidR="002867C4" w:rsidRPr="00BA1185" w:rsidRDefault="00B462A0" w:rsidP="00BA118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"CLEAVAGE"</w:t>
      </w:r>
    </w:p>
    <w:p w:rsidR="002867C4" w:rsidRPr="00BA1185" w:rsidRDefault="00B462A0">
      <w:pPr>
        <w:numPr>
          <w:ilvl w:val="0"/>
          <w:numId w:val="16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bond between the alpha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an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beta carbons of the beta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ketone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acyl-CoA is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cleaved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a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those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enzyme that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required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coenzyme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 Acetyl-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Cost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is CoA,and the remaining carbons from a fatty acyl-CoA that is two  carbons shorter than the </w:t>
      </w:r>
      <w:r w:rsidR="00B95799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original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67C4" w:rsidRPr="00BA1185" w:rsidRDefault="00B462A0">
      <w:pPr>
        <w:numPr>
          <w:ilvl w:val="0"/>
          <w:numId w:val="16"/>
        </w:numPr>
        <w:spacing w:line="48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The shorter fatty acyl-CoA repeats these four </w:t>
      </w:r>
      <w:r w:rsidR="001B48AC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steps, repetition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continue until all the carbon of the </w:t>
      </w:r>
      <w:r w:rsidR="001B48AC"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original</w:t>
      </w:r>
      <w:r w:rsidRPr="00BA118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fatty acyl-CoA are converted to acetyl-CoA.</w:t>
      </w:r>
    </w:p>
    <w:p w:rsidR="002867C4" w:rsidRPr="00BA1185" w:rsidRDefault="002867C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sectPr w:rsidR="002867C4" w:rsidRPr="00BA1185" w:rsidSect="003A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616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66B1C"/>
    <w:multiLevelType w:val="hybridMultilevel"/>
    <w:tmpl w:val="A73C4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63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27D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B1AD5"/>
    <w:multiLevelType w:val="hybridMultilevel"/>
    <w:tmpl w:val="47DE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5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36E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13F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045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F1E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354B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3039A8"/>
    <w:multiLevelType w:val="hybridMultilevel"/>
    <w:tmpl w:val="1610C60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2A5C5907"/>
    <w:multiLevelType w:val="hybridMultilevel"/>
    <w:tmpl w:val="A06CBBC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32454E96"/>
    <w:multiLevelType w:val="hybridMultilevel"/>
    <w:tmpl w:val="7B4A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1D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814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D72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C5ABA"/>
    <w:multiLevelType w:val="hybridMultilevel"/>
    <w:tmpl w:val="99B654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BF637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E06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2E7189"/>
    <w:multiLevelType w:val="hybridMultilevel"/>
    <w:tmpl w:val="ADD8E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0782C"/>
    <w:multiLevelType w:val="hybridMultilevel"/>
    <w:tmpl w:val="000C45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D602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7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14"/>
  </w:num>
  <w:num w:numId="18">
    <w:abstractNumId w:val="5"/>
  </w:num>
  <w:num w:numId="19">
    <w:abstractNumId w:val="13"/>
  </w:num>
  <w:num w:numId="20">
    <w:abstractNumId w:val="12"/>
  </w:num>
  <w:num w:numId="21">
    <w:abstractNumId w:val="18"/>
  </w:num>
  <w:num w:numId="22">
    <w:abstractNumId w:val="2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867C4"/>
    <w:rsid w:val="00037D20"/>
    <w:rsid w:val="0005784A"/>
    <w:rsid w:val="000D6187"/>
    <w:rsid w:val="001619D8"/>
    <w:rsid w:val="001B48AC"/>
    <w:rsid w:val="001D6A01"/>
    <w:rsid w:val="001F6F10"/>
    <w:rsid w:val="002744BA"/>
    <w:rsid w:val="002867C4"/>
    <w:rsid w:val="002B740B"/>
    <w:rsid w:val="00314733"/>
    <w:rsid w:val="00335EC0"/>
    <w:rsid w:val="003A7722"/>
    <w:rsid w:val="00405BF6"/>
    <w:rsid w:val="00495FB0"/>
    <w:rsid w:val="004B7DA9"/>
    <w:rsid w:val="005B149B"/>
    <w:rsid w:val="005D1C2D"/>
    <w:rsid w:val="00630F8A"/>
    <w:rsid w:val="007079C1"/>
    <w:rsid w:val="007A7FBC"/>
    <w:rsid w:val="007D14FD"/>
    <w:rsid w:val="0085063B"/>
    <w:rsid w:val="008A60D7"/>
    <w:rsid w:val="008D1261"/>
    <w:rsid w:val="008E07B8"/>
    <w:rsid w:val="00956DB4"/>
    <w:rsid w:val="00967E7B"/>
    <w:rsid w:val="009E0C3C"/>
    <w:rsid w:val="009E716D"/>
    <w:rsid w:val="00A0395F"/>
    <w:rsid w:val="00A35EF3"/>
    <w:rsid w:val="00A674D7"/>
    <w:rsid w:val="00AE01F9"/>
    <w:rsid w:val="00AF0769"/>
    <w:rsid w:val="00B20167"/>
    <w:rsid w:val="00B462A0"/>
    <w:rsid w:val="00B95799"/>
    <w:rsid w:val="00BA1185"/>
    <w:rsid w:val="00C2234E"/>
    <w:rsid w:val="00CC33B5"/>
    <w:rsid w:val="00DC5201"/>
    <w:rsid w:val="00E215B6"/>
    <w:rsid w:val="00E84C1F"/>
    <w:rsid w:val="00FB320E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2020-06-26T12:37:00Z</dcterms:created>
  <dcterms:modified xsi:type="dcterms:W3CDTF">2020-06-26T12:58:00Z</dcterms:modified>
</cp:coreProperties>
</file>