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AC" w:rsidRPr="002B49EA" w:rsidRDefault="001014AC" w:rsidP="001014AC">
      <w:pPr>
        <w:jc w:val="center"/>
        <w:rPr>
          <w:b/>
          <w:sz w:val="24"/>
          <w:szCs w:val="24"/>
        </w:rPr>
      </w:pPr>
      <w:proofErr w:type="gramStart"/>
      <w:r>
        <w:rPr>
          <w:b/>
        </w:rPr>
        <w:t>NAME :</w:t>
      </w:r>
      <w:proofErr w:type="gramEnd"/>
      <w:r>
        <w:rPr>
          <w:b/>
        </w:rPr>
        <w:t xml:space="preserve"> ALIYA AZIZ</w:t>
      </w:r>
    </w:p>
    <w:p w:rsidR="001014AC" w:rsidRDefault="001014AC" w:rsidP="001014AC">
      <w:pPr>
        <w:jc w:val="center"/>
        <w:rPr>
          <w:b/>
        </w:rPr>
      </w:pPr>
      <w:proofErr w:type="gramStart"/>
      <w:r>
        <w:rPr>
          <w:b/>
        </w:rPr>
        <w:t>SEMESTER :</w:t>
      </w:r>
      <w:proofErr w:type="gramEnd"/>
      <w:r>
        <w:rPr>
          <w:b/>
        </w:rPr>
        <w:t xml:space="preserve"> 2</w:t>
      </w:r>
      <w:r w:rsidRPr="006A70AB">
        <w:rPr>
          <w:b/>
          <w:vertAlign w:val="superscript"/>
        </w:rPr>
        <w:t>ND</w:t>
      </w:r>
    </w:p>
    <w:p w:rsidR="001014AC" w:rsidRDefault="001014AC" w:rsidP="001014AC">
      <w:pPr>
        <w:jc w:val="center"/>
        <w:rPr>
          <w:b/>
        </w:rPr>
      </w:pPr>
      <w:proofErr w:type="gramStart"/>
      <w:r>
        <w:rPr>
          <w:b/>
        </w:rPr>
        <w:t>ID :</w:t>
      </w:r>
      <w:proofErr w:type="gramEnd"/>
      <w:r>
        <w:rPr>
          <w:b/>
        </w:rPr>
        <w:t xml:space="preserve"> 16501</w:t>
      </w:r>
    </w:p>
    <w:p w:rsidR="001014AC" w:rsidRDefault="001014AC" w:rsidP="001014AC">
      <w:pPr>
        <w:jc w:val="center"/>
        <w:rPr>
          <w:b/>
        </w:rPr>
      </w:pPr>
      <w:r>
        <w:rPr>
          <w:b/>
        </w:rPr>
        <w:t>Section: B</w:t>
      </w:r>
    </w:p>
    <w:p w:rsidR="001014AC" w:rsidRDefault="001014AC" w:rsidP="001014AC">
      <w:pPr>
        <w:jc w:val="center"/>
        <w:rPr>
          <w:b/>
        </w:rPr>
      </w:pPr>
      <w:proofErr w:type="gramStart"/>
      <w:r>
        <w:rPr>
          <w:b/>
        </w:rPr>
        <w:t>DEPARATMENT :</w:t>
      </w:r>
      <w:proofErr w:type="gramEnd"/>
      <w:r>
        <w:rPr>
          <w:b/>
        </w:rPr>
        <w:t xml:space="preserve"> MLT</w:t>
      </w:r>
    </w:p>
    <w:p w:rsidR="001014AC" w:rsidRDefault="001014AC" w:rsidP="001014AC">
      <w:pPr>
        <w:jc w:val="center"/>
        <w:rPr>
          <w:b/>
        </w:rPr>
      </w:pPr>
      <w:proofErr w:type="gramStart"/>
      <w:r>
        <w:rPr>
          <w:b/>
        </w:rPr>
        <w:t>SUBJECT :</w:t>
      </w:r>
      <w:proofErr w:type="gramEnd"/>
      <w:r>
        <w:rPr>
          <w:b/>
        </w:rPr>
        <w:t xml:space="preserve"> GENERAL PHARMACOLOGY I</w:t>
      </w:r>
    </w:p>
    <w:p w:rsidR="001014AC" w:rsidRDefault="001014AC" w:rsidP="001014AC">
      <w:pPr>
        <w:jc w:val="center"/>
        <w:rPr>
          <w:b/>
        </w:rPr>
      </w:pPr>
      <w:r>
        <w:rPr>
          <w:b/>
        </w:rPr>
        <w:t xml:space="preserve">SUBMITTED to : </w:t>
      </w:r>
      <w:r w:rsidR="004F4571">
        <w:rPr>
          <w:b/>
        </w:rPr>
        <w:t xml:space="preserve">MADAM </w:t>
      </w:r>
      <w:bookmarkStart w:id="0" w:name="_GoBack"/>
      <w:bookmarkEnd w:id="0"/>
      <w:r>
        <w:rPr>
          <w:b/>
        </w:rPr>
        <w:t>NADRA</w:t>
      </w:r>
    </w:p>
    <w:p w:rsidR="001014AC" w:rsidRDefault="001014AC" w:rsidP="00EC5C28">
      <w:pPr>
        <w:spacing w:after="0"/>
        <w:ind w:right="4"/>
        <w:rPr>
          <w:rFonts w:ascii="Arial" w:hAnsi="Arial" w:cs="Arial"/>
          <w:b/>
          <w:sz w:val="24"/>
        </w:rPr>
      </w:pPr>
    </w:p>
    <w:p w:rsidR="00EC5C28" w:rsidRDefault="00EC5C28" w:rsidP="00EC5C28">
      <w:pPr>
        <w:spacing w:after="0"/>
        <w:ind w:right="4"/>
        <w:rPr>
          <w:rFonts w:ascii="Arial" w:hAnsi="Arial" w:cs="Arial"/>
          <w:b/>
          <w:sz w:val="24"/>
        </w:rPr>
      </w:pPr>
      <w:r>
        <w:rPr>
          <w:rFonts w:ascii="Arial" w:hAnsi="Arial" w:cs="Arial"/>
          <w:b/>
          <w:sz w:val="24"/>
        </w:rPr>
        <w:t>MLT 2</w:t>
      </w:r>
      <w:r>
        <w:rPr>
          <w:rFonts w:ascii="Arial" w:hAnsi="Arial" w:cs="Arial"/>
          <w:b/>
          <w:sz w:val="24"/>
          <w:vertAlign w:val="superscript"/>
        </w:rPr>
        <w:t>nd</w:t>
      </w:r>
      <w:r>
        <w:rPr>
          <w:rFonts w:ascii="Arial" w:hAnsi="Arial" w:cs="Arial"/>
          <w:b/>
          <w:sz w:val="24"/>
        </w:rPr>
        <w:t xml:space="preserve"> </w:t>
      </w:r>
    </w:p>
    <w:p w:rsidR="00EC5C28" w:rsidRDefault="00EC5C28" w:rsidP="00EC5C28">
      <w:pPr>
        <w:rPr>
          <w:rFonts w:ascii="Arial" w:hAnsi="Arial" w:cs="Arial"/>
          <w:b/>
          <w:sz w:val="20"/>
        </w:rPr>
      </w:pPr>
      <w:r>
        <w:rPr>
          <w:rFonts w:ascii="Arial" w:hAnsi="Arial" w:cs="Arial"/>
          <w:b/>
          <w:sz w:val="20"/>
        </w:rPr>
        <w:t>Course Title: General pharmacology I</w:t>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p>
    <w:p w:rsidR="00EC5C28" w:rsidRDefault="00EC5C28" w:rsidP="00EC5C28">
      <w:pPr>
        <w:rPr>
          <w:rFonts w:ascii="Arial" w:hAnsi="Arial" w:cs="Arial"/>
          <w:b/>
          <w:sz w:val="20"/>
        </w:rPr>
      </w:pPr>
      <w:r>
        <w:rPr>
          <w:rFonts w:ascii="Arial" w:hAnsi="Arial" w:cs="Arial"/>
          <w:b/>
          <w:sz w:val="20"/>
        </w:rPr>
        <w:t>Student Name:</w:t>
      </w:r>
      <w:r>
        <w:rPr>
          <w:rFonts w:ascii="Arial" w:hAnsi="Arial" w:cs="Arial"/>
          <w:b/>
          <w:sz w:val="20"/>
        </w:rPr>
        <w:tab/>
      </w:r>
    </w:p>
    <w:p w:rsidR="00EC5C28" w:rsidRDefault="00EC5C28" w:rsidP="00EC5C28">
      <w:r>
        <w:rPr>
          <w:rFonts w:ascii="Arial" w:hAnsi="Arial" w:cs="Arial"/>
          <w:b/>
          <w:sz w:val="20"/>
        </w:rPr>
        <w:t>Student ID:</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EC5C28" w:rsidRDefault="00EC5C28" w:rsidP="00EC5C28">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w:t>
      </w:r>
      <w:r>
        <w:rPr>
          <w:rFonts w:ascii="Arial" w:hAnsi="Arial" w:cs="Arial"/>
          <w:b/>
          <w:sz w:val="20"/>
        </w:rPr>
        <w:tab/>
      </w:r>
      <w:r>
        <w:rPr>
          <w:rFonts w:ascii="Arial" w:hAnsi="Arial" w:cs="Arial"/>
          <w:b/>
          <w:sz w:val="20"/>
        </w:rPr>
        <w:tab/>
        <w:t xml:space="preserve">        </w:t>
      </w:r>
    </w:p>
    <w:p w:rsidR="00EC5C28" w:rsidRDefault="00EC5C28" w:rsidP="00EC5C28">
      <w:pPr>
        <w:spacing w:after="0" w:line="240" w:lineRule="auto"/>
        <w:rPr>
          <w:rFonts w:ascii="Arial" w:hAnsi="Arial" w:cs="Arial"/>
          <w:b/>
        </w:rPr>
      </w:pPr>
    </w:p>
    <w:p w:rsidR="00EC5C28" w:rsidRDefault="00EC5C28" w:rsidP="00EC5C28">
      <w:pPr>
        <w:spacing w:after="0" w:line="240" w:lineRule="auto"/>
        <w:rPr>
          <w:rFonts w:ascii="Arial" w:hAnsi="Arial" w:cs="Arial"/>
          <w:b/>
        </w:rPr>
      </w:pPr>
      <w:r>
        <w:rPr>
          <w:rFonts w:ascii="Arial" w:hAnsi="Arial" w:cs="Arial"/>
          <w:b/>
        </w:rPr>
        <w:t>Note:</w:t>
      </w:r>
    </w:p>
    <w:p w:rsidR="00EC5C28" w:rsidRDefault="00EC5C28" w:rsidP="00EC5C28">
      <w:pPr>
        <w:pStyle w:val="ListParagraph"/>
        <w:numPr>
          <w:ilvl w:val="0"/>
          <w:numId w:val="1"/>
        </w:numPr>
        <w:spacing w:after="0" w:line="240" w:lineRule="auto"/>
        <w:rPr>
          <w:rFonts w:ascii="Arial" w:hAnsi="Arial" w:cs="Arial"/>
          <w:b/>
          <w:sz w:val="20"/>
          <w:szCs w:val="18"/>
        </w:rPr>
      </w:pPr>
      <w:r>
        <w:rPr>
          <w:rFonts w:ascii="Arial" w:hAnsi="Arial" w:cs="Arial"/>
          <w:b/>
          <w:sz w:val="20"/>
          <w:szCs w:val="18"/>
        </w:rPr>
        <w:t>Paper is divided into two questions, Q1 includes 15 MCQs and Q2 includes 15 True/False statements</w:t>
      </w:r>
    </w:p>
    <w:p w:rsidR="00EC5C28" w:rsidRDefault="00EC5C28" w:rsidP="00EC5C28">
      <w:pPr>
        <w:pStyle w:val="ListParagraph"/>
        <w:numPr>
          <w:ilvl w:val="0"/>
          <w:numId w:val="1"/>
        </w:numPr>
        <w:spacing w:after="0" w:line="240" w:lineRule="auto"/>
        <w:rPr>
          <w:rFonts w:ascii="Arial" w:hAnsi="Arial" w:cs="Arial"/>
          <w:b/>
          <w:sz w:val="20"/>
          <w:szCs w:val="18"/>
        </w:rPr>
      </w:pPr>
      <w:r>
        <w:rPr>
          <w:rFonts w:ascii="Arial" w:hAnsi="Arial" w:cs="Arial"/>
          <w:b/>
          <w:sz w:val="20"/>
          <w:szCs w:val="18"/>
        </w:rPr>
        <w:t>Each MCQ or T/F carry one mark with grand total of 30 marks</w:t>
      </w:r>
    </w:p>
    <w:p w:rsidR="00EC5C28" w:rsidRDefault="00EC5C28" w:rsidP="00EC5C28">
      <w:pPr>
        <w:pStyle w:val="ListParagraph"/>
        <w:numPr>
          <w:ilvl w:val="0"/>
          <w:numId w:val="1"/>
        </w:numPr>
        <w:spacing w:after="0" w:line="240" w:lineRule="auto"/>
        <w:rPr>
          <w:rFonts w:ascii="Arial" w:hAnsi="Arial" w:cs="Arial"/>
          <w:b/>
          <w:sz w:val="20"/>
          <w:szCs w:val="18"/>
        </w:rPr>
      </w:pPr>
      <w:r>
        <w:rPr>
          <w:rFonts w:ascii="Arial" w:hAnsi="Arial" w:cs="Arial"/>
          <w:b/>
          <w:sz w:val="20"/>
          <w:szCs w:val="18"/>
          <w:highlight w:val="yellow"/>
        </w:rPr>
        <w:t>Highlight</w:t>
      </w:r>
      <w:r>
        <w:rPr>
          <w:rFonts w:ascii="Arial" w:hAnsi="Arial" w:cs="Arial"/>
          <w:b/>
          <w:sz w:val="20"/>
          <w:szCs w:val="18"/>
        </w:rPr>
        <w:t xml:space="preserve"> or </w:t>
      </w:r>
      <w:r>
        <w:rPr>
          <w:rFonts w:ascii="Arial" w:hAnsi="Arial" w:cs="Arial"/>
          <w:b/>
          <w:sz w:val="20"/>
          <w:szCs w:val="18"/>
          <w:u w:val="single"/>
        </w:rPr>
        <w:t>underline</w:t>
      </w:r>
      <w:r>
        <w:rPr>
          <w:rFonts w:ascii="Arial" w:hAnsi="Arial" w:cs="Arial"/>
          <w:b/>
          <w:sz w:val="20"/>
          <w:szCs w:val="18"/>
        </w:rPr>
        <w:t xml:space="preserve"> the appropriate option</w:t>
      </w:r>
    </w:p>
    <w:p w:rsidR="00EC5C28" w:rsidRDefault="00EC5C28" w:rsidP="00EC5C28">
      <w:pPr>
        <w:pStyle w:val="ListParagraph"/>
        <w:numPr>
          <w:ilvl w:val="0"/>
          <w:numId w:val="1"/>
        </w:numPr>
        <w:spacing w:after="0" w:line="240" w:lineRule="auto"/>
        <w:jc w:val="both"/>
        <w:rPr>
          <w:rFonts w:ascii="Times New Roman" w:hAnsi="Times New Roman" w:cs="Times New Roman"/>
          <w:sz w:val="20"/>
          <w:szCs w:val="18"/>
        </w:rPr>
      </w:pPr>
      <w:r>
        <w:rPr>
          <w:rFonts w:ascii="Arial" w:hAnsi="Arial" w:cs="Arial"/>
          <w:b/>
          <w:sz w:val="20"/>
          <w:szCs w:val="18"/>
        </w:rPr>
        <w:t xml:space="preserve">Before marking, read every statement carefully to understand the actual sense of question </w:t>
      </w:r>
    </w:p>
    <w:p w:rsidR="00EC5C28" w:rsidRDefault="00EC5C28" w:rsidP="00EC5C28">
      <w:pPr>
        <w:pStyle w:val="ListParagraph"/>
        <w:pBdr>
          <w:bottom w:val="single" w:sz="12" w:space="1" w:color="auto"/>
        </w:pBdr>
        <w:spacing w:after="0" w:line="240" w:lineRule="auto"/>
        <w:jc w:val="both"/>
        <w:rPr>
          <w:rFonts w:ascii="Times New Roman" w:hAnsi="Times New Roman" w:cs="Times New Roman"/>
          <w:sz w:val="18"/>
          <w:szCs w:val="18"/>
        </w:rPr>
      </w:pPr>
    </w:p>
    <w:p w:rsidR="00EC5C28" w:rsidRDefault="00EC5C28" w:rsidP="00EC5C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Q1. Select and highlight appropriate option for the given questions </w:t>
      </w:r>
    </w:p>
    <w:p w:rsidR="00EC5C28" w:rsidRDefault="00EC5C28" w:rsidP="00EC5C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drug X is a large protein molecule. Its action on cholinergic transmission depends on an intracellular action within nerve endings. Which one of the following processes is best suited for permeation of very large protein molecules into cells?</w:t>
      </w:r>
    </w:p>
    <w:p w:rsidR="00EC5C28" w:rsidRDefault="00EC5C28" w:rsidP="00EC5C28">
      <w:pPr>
        <w:pStyle w:val="ListParagraph"/>
        <w:numPr>
          <w:ilvl w:val="0"/>
          <w:numId w:val="3"/>
        </w:numPr>
        <w:spacing w:line="360" w:lineRule="auto"/>
        <w:jc w:val="both"/>
        <w:rPr>
          <w:rFonts w:ascii="Times New Roman" w:hAnsi="Times New Roman" w:cs="Times New Roman"/>
          <w:sz w:val="24"/>
          <w:szCs w:val="24"/>
        </w:rPr>
      </w:pPr>
      <w:r w:rsidRPr="00FF0171">
        <w:rPr>
          <w:rFonts w:ascii="Times New Roman" w:hAnsi="Times New Roman" w:cs="Times New Roman"/>
          <w:sz w:val="24"/>
          <w:szCs w:val="24"/>
          <w:highlight w:val="yellow"/>
        </w:rPr>
        <w:t>Aqueous diffusion</w:t>
      </w:r>
    </w:p>
    <w:p w:rsidR="00EC5C28" w:rsidRDefault="00EC5C28" w:rsidP="00EC5C2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Endocytosis</w:t>
      </w:r>
    </w:p>
    <w:p w:rsidR="00EC5C28" w:rsidRDefault="00EC5C28" w:rsidP="00EC5C2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First-pass effect</w:t>
      </w:r>
    </w:p>
    <w:p w:rsidR="00EC5C28" w:rsidRDefault="00EC5C28" w:rsidP="00EC5C2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Lipid diffusion</w:t>
      </w:r>
    </w:p>
    <w:p w:rsidR="00EC5C28" w:rsidRDefault="00EC5C28" w:rsidP="00EC5C2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Special carrier transport</w:t>
      </w:r>
    </w:p>
    <w:p w:rsidR="00EC5C28" w:rsidRDefault="00EC5C28" w:rsidP="00EC5C28">
      <w:pPr>
        <w:pStyle w:val="ListParagraph"/>
        <w:numPr>
          <w:ilvl w:val="0"/>
          <w:numId w:val="2"/>
        </w:numPr>
        <w:spacing w:line="360" w:lineRule="auto"/>
        <w:jc w:val="both"/>
        <w:rPr>
          <w:rFonts w:ascii="Times New Roman" w:hAnsi="Times New Roman" w:cs="Times New Roman"/>
          <w:sz w:val="24"/>
          <w:szCs w:val="24"/>
        </w:rPr>
      </w:pPr>
      <w:r>
        <w:rPr>
          <w:rStyle w:val="fontstyle01"/>
          <w:rFonts w:ascii="Times New Roman" w:hAnsi="Times New Roman" w:cs="Times New Roman"/>
          <w:sz w:val="24"/>
          <w:szCs w:val="24"/>
        </w:rPr>
        <w:t>Which of the following cytochrome isoforms is responsible</w:t>
      </w:r>
      <w:r>
        <w:rPr>
          <w:rFonts w:ascii="Times New Roman" w:hAnsi="Times New Roman" w:cs="Times New Roman"/>
          <w:color w:val="241F1F"/>
          <w:sz w:val="24"/>
          <w:szCs w:val="24"/>
        </w:rPr>
        <w:t xml:space="preserve"> </w:t>
      </w:r>
      <w:r>
        <w:rPr>
          <w:rStyle w:val="fontstyle01"/>
          <w:rFonts w:ascii="Times New Roman" w:hAnsi="Times New Roman" w:cs="Times New Roman"/>
          <w:sz w:val="24"/>
          <w:szCs w:val="24"/>
        </w:rPr>
        <w:t>for metabolizing the largest number of drugs?</w:t>
      </w:r>
    </w:p>
    <w:p w:rsidR="00EC5C28" w:rsidRDefault="00EC5C28" w:rsidP="00EC5C28">
      <w:pPr>
        <w:pStyle w:val="ListParagraph"/>
        <w:numPr>
          <w:ilvl w:val="0"/>
          <w:numId w:val="4"/>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CYP1A2</w:t>
      </w:r>
    </w:p>
    <w:p w:rsidR="00EC5C28" w:rsidRDefault="00EC5C28" w:rsidP="00EC5C28">
      <w:pPr>
        <w:pStyle w:val="ListParagraph"/>
        <w:numPr>
          <w:ilvl w:val="0"/>
          <w:numId w:val="4"/>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CYP2C9</w:t>
      </w:r>
    </w:p>
    <w:p w:rsidR="00EC5C28" w:rsidRDefault="00EC5C28" w:rsidP="00EC5C28">
      <w:pPr>
        <w:pStyle w:val="ListParagraph"/>
        <w:numPr>
          <w:ilvl w:val="0"/>
          <w:numId w:val="4"/>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lastRenderedPageBreak/>
        <w:t>CYP2C19</w:t>
      </w:r>
    </w:p>
    <w:p w:rsidR="00EC5C28" w:rsidRDefault="00EC5C28" w:rsidP="00EC5C28">
      <w:pPr>
        <w:pStyle w:val="ListParagraph"/>
        <w:numPr>
          <w:ilvl w:val="0"/>
          <w:numId w:val="4"/>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CYP2D6</w:t>
      </w:r>
    </w:p>
    <w:p w:rsidR="00EC5C28" w:rsidRPr="00FF0171" w:rsidRDefault="00EC5C28" w:rsidP="00EC5C28">
      <w:pPr>
        <w:pStyle w:val="ListParagraph"/>
        <w:numPr>
          <w:ilvl w:val="0"/>
          <w:numId w:val="4"/>
        </w:numPr>
        <w:spacing w:line="360" w:lineRule="auto"/>
        <w:jc w:val="both"/>
        <w:rPr>
          <w:rStyle w:val="fontstyle01"/>
          <w:rFonts w:ascii="Times New Roman" w:hAnsi="Times New Roman"/>
          <w:color w:val="auto"/>
          <w:sz w:val="24"/>
          <w:szCs w:val="24"/>
          <w:highlight w:val="yellow"/>
        </w:rPr>
      </w:pPr>
      <w:r w:rsidRPr="00FF0171">
        <w:rPr>
          <w:rStyle w:val="fontstyle01"/>
          <w:rFonts w:ascii="Times New Roman" w:hAnsi="Times New Roman" w:cs="Times New Roman"/>
          <w:sz w:val="24"/>
          <w:szCs w:val="24"/>
          <w:highlight w:val="yellow"/>
        </w:rPr>
        <w:t>CYP3A4</w:t>
      </w:r>
    </w:p>
    <w:p w:rsidR="00EC5C28" w:rsidRDefault="00EC5C28" w:rsidP="00EC5C28">
      <w:pPr>
        <w:pStyle w:val="ListParagraph"/>
        <w:numPr>
          <w:ilvl w:val="0"/>
          <w:numId w:val="2"/>
        </w:numPr>
        <w:spacing w:line="360" w:lineRule="auto"/>
        <w:jc w:val="both"/>
      </w:pPr>
      <w:r>
        <w:rPr>
          <w:rStyle w:val="fontstyle01"/>
          <w:rFonts w:ascii="Times New Roman" w:hAnsi="Times New Roman" w:cs="Times New Roman"/>
          <w:sz w:val="24"/>
          <w:szCs w:val="24"/>
        </w:rPr>
        <w:t>Drug metabolism in humans usually results in a product that</w:t>
      </w:r>
      <w:r>
        <w:rPr>
          <w:rFonts w:ascii="Times New Roman" w:hAnsi="Times New Roman" w:cs="Times New Roman"/>
          <w:color w:val="241F1F"/>
          <w:sz w:val="24"/>
          <w:szCs w:val="24"/>
        </w:rPr>
        <w:t xml:space="preserve"> </w:t>
      </w:r>
      <w:r>
        <w:rPr>
          <w:rStyle w:val="fontstyle01"/>
          <w:rFonts w:ascii="Times New Roman" w:hAnsi="Times New Roman" w:cs="Times New Roman"/>
          <w:sz w:val="24"/>
          <w:szCs w:val="24"/>
        </w:rPr>
        <w:t>is</w:t>
      </w:r>
      <w:r>
        <w:rPr>
          <w:rFonts w:ascii="Times New Roman" w:hAnsi="Times New Roman" w:cs="Times New Roman"/>
          <w:color w:val="241F1F"/>
          <w:sz w:val="24"/>
          <w:szCs w:val="24"/>
        </w:rPr>
        <w:t xml:space="preserve"> </w:t>
      </w:r>
    </w:p>
    <w:p w:rsidR="00EC5C28" w:rsidRPr="00FF0171" w:rsidRDefault="00EC5C28" w:rsidP="00EC5C28">
      <w:pPr>
        <w:pStyle w:val="ListParagraph"/>
        <w:numPr>
          <w:ilvl w:val="0"/>
          <w:numId w:val="5"/>
        </w:numPr>
        <w:spacing w:line="360" w:lineRule="auto"/>
        <w:jc w:val="both"/>
        <w:rPr>
          <w:rFonts w:ascii="Times New Roman" w:hAnsi="Times New Roman" w:cs="Times New Roman"/>
          <w:color w:val="241F1F"/>
          <w:sz w:val="24"/>
          <w:szCs w:val="24"/>
          <w:highlight w:val="yellow"/>
        </w:rPr>
      </w:pPr>
      <w:r w:rsidRPr="00FF0171">
        <w:rPr>
          <w:rStyle w:val="fontstyle01"/>
          <w:rFonts w:ascii="Times New Roman" w:hAnsi="Times New Roman" w:cs="Times New Roman"/>
          <w:sz w:val="24"/>
          <w:szCs w:val="24"/>
          <w:highlight w:val="yellow"/>
        </w:rPr>
        <w:t>Less lipid soluble than the original drug</w:t>
      </w:r>
      <w:r w:rsidRPr="00FF0171">
        <w:rPr>
          <w:rFonts w:ascii="Times New Roman" w:hAnsi="Times New Roman" w:cs="Times New Roman"/>
          <w:color w:val="241F1F"/>
          <w:sz w:val="24"/>
          <w:szCs w:val="24"/>
          <w:highlight w:val="yellow"/>
        </w:rPr>
        <w:t xml:space="preserve"> </w:t>
      </w:r>
    </w:p>
    <w:p w:rsidR="00EC5C28" w:rsidRDefault="00EC5C28" w:rsidP="00EC5C28">
      <w:pPr>
        <w:pStyle w:val="ListParagraph"/>
        <w:numPr>
          <w:ilvl w:val="0"/>
          <w:numId w:val="5"/>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More likely to distribute intracellularly</w:t>
      </w:r>
      <w:r>
        <w:rPr>
          <w:rFonts w:ascii="Times New Roman" w:hAnsi="Times New Roman" w:cs="Times New Roman"/>
          <w:color w:val="241F1F"/>
          <w:sz w:val="24"/>
          <w:szCs w:val="24"/>
        </w:rPr>
        <w:t xml:space="preserve"> </w:t>
      </w:r>
    </w:p>
    <w:p w:rsidR="00EC5C28" w:rsidRDefault="00EC5C28" w:rsidP="00EC5C28">
      <w:pPr>
        <w:pStyle w:val="ListParagraph"/>
        <w:numPr>
          <w:ilvl w:val="0"/>
          <w:numId w:val="5"/>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More likely to be reabsorbed by kidney tubules</w:t>
      </w:r>
      <w:r>
        <w:rPr>
          <w:rFonts w:ascii="Times New Roman" w:hAnsi="Times New Roman" w:cs="Times New Roman"/>
          <w:color w:val="241F1F"/>
          <w:sz w:val="24"/>
          <w:szCs w:val="24"/>
        </w:rPr>
        <w:t xml:space="preserve"> </w:t>
      </w:r>
    </w:p>
    <w:p w:rsidR="00EC5C28" w:rsidRDefault="00EC5C28" w:rsidP="00EC5C28">
      <w:pPr>
        <w:pStyle w:val="ListParagraph"/>
        <w:numPr>
          <w:ilvl w:val="0"/>
          <w:numId w:val="5"/>
        </w:numPr>
        <w:spacing w:line="360" w:lineRule="auto"/>
        <w:jc w:val="both"/>
        <w:rPr>
          <w:rFonts w:ascii="Times New Roman" w:hAnsi="Times New Roman" w:cs="Times New Roman"/>
          <w:color w:val="241F1F"/>
          <w:sz w:val="24"/>
          <w:szCs w:val="24"/>
        </w:rPr>
      </w:pPr>
      <w:r>
        <w:rPr>
          <w:rStyle w:val="fontstyle01"/>
          <w:rFonts w:ascii="Times New Roman" w:hAnsi="Times New Roman" w:cs="Times New Roman"/>
          <w:sz w:val="24"/>
          <w:szCs w:val="24"/>
        </w:rPr>
        <w:t>More lipid soluble than the original drug</w:t>
      </w:r>
      <w:r>
        <w:rPr>
          <w:rFonts w:ascii="Times New Roman" w:hAnsi="Times New Roman" w:cs="Times New Roman"/>
          <w:color w:val="241F1F"/>
          <w:sz w:val="24"/>
          <w:szCs w:val="24"/>
        </w:rPr>
        <w:t xml:space="preserve"> </w:t>
      </w:r>
    </w:p>
    <w:p w:rsidR="00EC5C28" w:rsidRDefault="00EC5C28" w:rsidP="00EC5C28">
      <w:pPr>
        <w:pStyle w:val="ListParagraph"/>
        <w:numPr>
          <w:ilvl w:val="0"/>
          <w:numId w:val="5"/>
        </w:numPr>
        <w:spacing w:line="360" w:lineRule="auto"/>
        <w:jc w:val="both"/>
        <w:rPr>
          <w:rStyle w:val="fontstyle01"/>
          <w:rFonts w:ascii="Times New Roman" w:hAnsi="Times New Roman"/>
          <w:color w:val="auto"/>
          <w:sz w:val="24"/>
          <w:szCs w:val="24"/>
        </w:rPr>
      </w:pPr>
      <w:r>
        <w:rPr>
          <w:rStyle w:val="fontstyle01"/>
          <w:rFonts w:ascii="Times New Roman" w:hAnsi="Times New Roman" w:cs="Times New Roman"/>
          <w:sz w:val="24"/>
          <w:szCs w:val="24"/>
        </w:rPr>
        <w:t>Less water soluble than the original drug</w:t>
      </w:r>
    </w:p>
    <w:p w:rsidR="00EC5C28" w:rsidRDefault="00EC5C28" w:rsidP="00EC5C28">
      <w:pPr>
        <w:pStyle w:val="ListParagraph"/>
        <w:numPr>
          <w:ilvl w:val="0"/>
          <w:numId w:val="2"/>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All the statements are correct, Except </w:t>
      </w:r>
    </w:p>
    <w:p w:rsidR="00EC5C28" w:rsidRDefault="00EC5C28" w:rsidP="00EC5C28">
      <w:pPr>
        <w:pStyle w:val="ListParagraph"/>
        <w:numPr>
          <w:ilvl w:val="0"/>
          <w:numId w:val="6"/>
        </w:numPr>
        <w:spacing w:line="360" w:lineRule="auto"/>
        <w:jc w:val="both"/>
      </w:pPr>
      <w:r>
        <w:rPr>
          <w:rFonts w:ascii="Times New Roman" w:hAnsi="Times New Roman" w:cs="Times New Roman"/>
          <w:sz w:val="24"/>
          <w:szCs w:val="24"/>
        </w:rPr>
        <w:t>PK determines the beginning, extent, and strength of a drug’s effect</w:t>
      </w:r>
    </w:p>
    <w:p w:rsidR="00EC5C28" w:rsidRDefault="00EC5C28" w:rsidP="00EC5C28">
      <w:pPr>
        <w:pStyle w:val="ListParagraph"/>
        <w:numPr>
          <w:ilvl w:val="0"/>
          <w:numId w:val="6"/>
        </w:numPr>
        <w:spacing w:line="360" w:lineRule="auto"/>
        <w:jc w:val="both"/>
        <w:rPr>
          <w:rStyle w:val="fontstyle01"/>
          <w:rFonts w:ascii="Times New Roman" w:hAnsi="Times New Roman"/>
          <w:color w:val="auto"/>
          <w:sz w:val="24"/>
          <w:szCs w:val="24"/>
        </w:rPr>
      </w:pPr>
      <w:r>
        <w:rPr>
          <w:rStyle w:val="fontstyle01"/>
          <w:rFonts w:ascii="Times New Roman" w:hAnsi="Times New Roman" w:cs="Times New Roman"/>
          <w:sz w:val="24"/>
          <w:szCs w:val="24"/>
        </w:rPr>
        <w:t>Interaction of drug and receptor effect is studied in PD</w:t>
      </w:r>
    </w:p>
    <w:p w:rsidR="00EC5C28" w:rsidRDefault="00EC5C28" w:rsidP="00EC5C28">
      <w:pPr>
        <w:pStyle w:val="ListParagraph"/>
        <w:numPr>
          <w:ilvl w:val="0"/>
          <w:numId w:val="6"/>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Idiosyncratic reactions sometimes occurs due to genetic changes</w:t>
      </w:r>
    </w:p>
    <w:p w:rsidR="00EC5C28" w:rsidRDefault="00EC5C28" w:rsidP="00EC5C28">
      <w:pPr>
        <w:pStyle w:val="ListParagraph"/>
        <w:numPr>
          <w:ilvl w:val="0"/>
          <w:numId w:val="6"/>
        </w:numPr>
        <w:spacing w:line="360" w:lineRule="auto"/>
        <w:jc w:val="both"/>
        <w:rPr>
          <w:rStyle w:val="fontstyle01"/>
          <w:rFonts w:ascii="Times New Roman" w:hAnsi="Times New Roman" w:cs="Times New Roman"/>
          <w:sz w:val="24"/>
          <w:szCs w:val="24"/>
        </w:rPr>
      </w:pPr>
      <w:r w:rsidRPr="00FF0171">
        <w:rPr>
          <w:rStyle w:val="fontstyle01"/>
          <w:rFonts w:ascii="Times New Roman" w:hAnsi="Times New Roman" w:cs="Times New Roman"/>
          <w:sz w:val="24"/>
          <w:szCs w:val="24"/>
          <w:highlight w:val="yellow"/>
        </w:rPr>
        <w:t>Various doses, dosage form and frequency is adjusted in pharmacogenomics</w:t>
      </w:r>
      <w:r>
        <w:rPr>
          <w:rStyle w:val="fontstyle01"/>
          <w:rFonts w:ascii="Times New Roman" w:hAnsi="Times New Roman" w:cs="Times New Roman"/>
          <w:sz w:val="24"/>
          <w:szCs w:val="24"/>
        </w:rPr>
        <w:t xml:space="preserve"> </w:t>
      </w:r>
    </w:p>
    <w:p w:rsidR="00EC5C28" w:rsidRDefault="00EC5C28" w:rsidP="00EC5C28">
      <w:pPr>
        <w:pStyle w:val="ListParagraph"/>
        <w:numPr>
          <w:ilvl w:val="0"/>
          <w:numId w:val="2"/>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By considering the properties passive diffusion, which one is not correct</w:t>
      </w:r>
    </w:p>
    <w:p w:rsidR="00EC5C28" w:rsidRDefault="00EC5C28" w:rsidP="00EC5C28">
      <w:pPr>
        <w:pStyle w:val="ListParagraph"/>
        <w:numPr>
          <w:ilvl w:val="0"/>
          <w:numId w:val="7"/>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Aqueous soluble drugs cannot move easily across cell membrane </w:t>
      </w:r>
    </w:p>
    <w:p w:rsidR="00EC5C28" w:rsidRDefault="00EC5C28" w:rsidP="00EC5C28">
      <w:pPr>
        <w:pStyle w:val="ListParagraph"/>
        <w:numPr>
          <w:ilvl w:val="0"/>
          <w:numId w:val="7"/>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Drug move inside body by sensing the concertation change </w:t>
      </w:r>
    </w:p>
    <w:p w:rsidR="00EC5C28" w:rsidRPr="000A3C42" w:rsidRDefault="00EC5C28" w:rsidP="00EC5C28">
      <w:pPr>
        <w:pStyle w:val="ListParagraph"/>
        <w:numPr>
          <w:ilvl w:val="0"/>
          <w:numId w:val="7"/>
        </w:numPr>
        <w:spacing w:line="360" w:lineRule="auto"/>
        <w:jc w:val="both"/>
        <w:rPr>
          <w:rStyle w:val="fontstyle01"/>
          <w:rFonts w:ascii="Times New Roman" w:hAnsi="Times New Roman" w:cs="Times New Roman"/>
          <w:sz w:val="24"/>
          <w:szCs w:val="24"/>
          <w:highlight w:val="yellow"/>
        </w:rPr>
      </w:pPr>
      <w:r w:rsidRPr="000A3C42">
        <w:rPr>
          <w:rStyle w:val="fontstyle01"/>
          <w:rFonts w:ascii="Times New Roman" w:hAnsi="Times New Roman" w:cs="Times New Roman"/>
          <w:sz w:val="24"/>
          <w:szCs w:val="24"/>
          <w:highlight w:val="yellow"/>
        </w:rPr>
        <w:t xml:space="preserve">Transporter overload is sometimes involve  </w:t>
      </w:r>
    </w:p>
    <w:p w:rsidR="00EC5C28" w:rsidRDefault="00EC5C28" w:rsidP="00EC5C28">
      <w:pPr>
        <w:pStyle w:val="ListParagraph"/>
        <w:numPr>
          <w:ilvl w:val="0"/>
          <w:numId w:val="7"/>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No specific drug structure is necessary</w:t>
      </w:r>
    </w:p>
    <w:p w:rsidR="00EC5C28" w:rsidRDefault="00EC5C28" w:rsidP="00EC5C28">
      <w:pPr>
        <w:pStyle w:val="ListParagraph"/>
        <w:numPr>
          <w:ilvl w:val="0"/>
          <w:numId w:val="2"/>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 A patient is administered with drug A started toxic reaction but that drug is slowly metabolized by enzymes, what should be administered to reduce the toxicity</w:t>
      </w:r>
    </w:p>
    <w:p w:rsidR="00EC5C28" w:rsidRDefault="00EC5C28" w:rsidP="00EC5C28">
      <w:pPr>
        <w:pStyle w:val="ListParagraph"/>
        <w:numPr>
          <w:ilvl w:val="0"/>
          <w:numId w:val="8"/>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Cimetidine </w:t>
      </w:r>
    </w:p>
    <w:p w:rsidR="00EC5C28" w:rsidRDefault="00EC5C28" w:rsidP="00EC5C28">
      <w:pPr>
        <w:pStyle w:val="ListParagraph"/>
        <w:numPr>
          <w:ilvl w:val="0"/>
          <w:numId w:val="8"/>
        </w:numPr>
        <w:spacing w:line="360" w:lineRule="auto"/>
        <w:jc w:val="both"/>
        <w:rPr>
          <w:rStyle w:val="fontstyle01"/>
          <w:rFonts w:ascii="Times New Roman" w:hAnsi="Times New Roman" w:cs="Times New Roman"/>
          <w:sz w:val="24"/>
          <w:szCs w:val="24"/>
        </w:rPr>
      </w:pPr>
      <w:r w:rsidRPr="000A3C42">
        <w:rPr>
          <w:rStyle w:val="fontstyle01"/>
          <w:rFonts w:ascii="Times New Roman" w:hAnsi="Times New Roman" w:cs="Times New Roman"/>
          <w:sz w:val="24"/>
          <w:szCs w:val="24"/>
          <w:highlight w:val="yellow"/>
        </w:rPr>
        <w:t>Phenobarbital</w:t>
      </w:r>
      <w:r>
        <w:rPr>
          <w:rStyle w:val="fontstyle01"/>
          <w:rFonts w:ascii="Times New Roman" w:hAnsi="Times New Roman" w:cs="Times New Roman"/>
          <w:sz w:val="24"/>
          <w:szCs w:val="24"/>
        </w:rPr>
        <w:t xml:space="preserve"> </w:t>
      </w:r>
    </w:p>
    <w:p w:rsidR="00EC5C28" w:rsidRDefault="00EC5C28" w:rsidP="00EC5C28">
      <w:pPr>
        <w:pStyle w:val="ListParagraph"/>
        <w:numPr>
          <w:ilvl w:val="0"/>
          <w:numId w:val="8"/>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Grapefruit juice </w:t>
      </w:r>
    </w:p>
    <w:p w:rsidR="00EC5C28" w:rsidRDefault="00EC5C28" w:rsidP="00EC5C28">
      <w:pPr>
        <w:pStyle w:val="ListParagraph"/>
        <w:numPr>
          <w:ilvl w:val="0"/>
          <w:numId w:val="8"/>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None of the above </w:t>
      </w:r>
    </w:p>
    <w:p w:rsidR="00EC5C28" w:rsidRDefault="00EC5C28" w:rsidP="00EC5C28">
      <w:pPr>
        <w:pStyle w:val="ListParagraph"/>
        <w:numPr>
          <w:ilvl w:val="0"/>
          <w:numId w:val="2"/>
        </w:numPr>
        <w:spacing w:line="360" w:lineRule="auto"/>
        <w:jc w:val="both"/>
      </w:pPr>
      <w:r>
        <w:rPr>
          <w:rFonts w:ascii="Times New Roman" w:hAnsi="Times New Roman" w:cs="Times New Roman"/>
          <w:sz w:val="24"/>
          <w:szCs w:val="24"/>
        </w:rPr>
        <w:t xml:space="preserve">In enterohepatic circulation, reactivated metabolites after metabolism belongs to </w:t>
      </w:r>
    </w:p>
    <w:p w:rsidR="00EC5C28" w:rsidRDefault="00EC5C28" w:rsidP="00EC5C2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Phase I </w:t>
      </w:r>
    </w:p>
    <w:p w:rsidR="00EC5C28" w:rsidRPr="000A3C42" w:rsidRDefault="00EC5C28" w:rsidP="00EC5C28">
      <w:pPr>
        <w:pStyle w:val="ListParagraph"/>
        <w:numPr>
          <w:ilvl w:val="0"/>
          <w:numId w:val="9"/>
        </w:numPr>
        <w:spacing w:line="360" w:lineRule="auto"/>
        <w:jc w:val="both"/>
        <w:rPr>
          <w:rFonts w:ascii="Times New Roman" w:hAnsi="Times New Roman" w:cs="Times New Roman"/>
          <w:sz w:val="24"/>
          <w:szCs w:val="24"/>
          <w:highlight w:val="yellow"/>
        </w:rPr>
      </w:pPr>
      <w:r w:rsidRPr="000A3C42">
        <w:rPr>
          <w:rFonts w:ascii="Times New Roman" w:hAnsi="Times New Roman" w:cs="Times New Roman"/>
          <w:sz w:val="24"/>
          <w:szCs w:val="24"/>
          <w:highlight w:val="yellow"/>
        </w:rPr>
        <w:t>Phase II</w:t>
      </w:r>
    </w:p>
    <w:p w:rsidR="00EC5C28" w:rsidRDefault="00EC5C28" w:rsidP="00EC5C2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Both phases</w:t>
      </w:r>
    </w:p>
    <w:p w:rsidR="00EC5C28" w:rsidRDefault="00EC5C28" w:rsidP="00EC5C2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Enzymes other than CYP P450</w:t>
      </w:r>
    </w:p>
    <w:p w:rsidR="00EC5C28" w:rsidRDefault="00EC5C28" w:rsidP="00EC5C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Drugs can be effectively distributed to an organ when it have properties like</w:t>
      </w:r>
    </w:p>
    <w:p w:rsidR="00EC5C28" w:rsidRDefault="00EC5C28" w:rsidP="00EC5C2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Highly perfused capillaries</w:t>
      </w:r>
    </w:p>
    <w:p w:rsidR="00EC5C28" w:rsidRDefault="00EC5C28" w:rsidP="00EC5C2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High plasma proteins binding </w:t>
      </w:r>
    </w:p>
    <w:p w:rsidR="00EC5C28" w:rsidRDefault="00EC5C28" w:rsidP="00EC5C2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Hydrophobicity of drugs </w:t>
      </w:r>
    </w:p>
    <w:p w:rsidR="00EC5C28" w:rsidRPr="000A3C42" w:rsidRDefault="00EC5C28" w:rsidP="00EC5C28">
      <w:pPr>
        <w:pStyle w:val="ListParagraph"/>
        <w:numPr>
          <w:ilvl w:val="0"/>
          <w:numId w:val="10"/>
        </w:numPr>
        <w:spacing w:line="360" w:lineRule="auto"/>
        <w:jc w:val="both"/>
        <w:rPr>
          <w:rFonts w:ascii="Times New Roman" w:hAnsi="Times New Roman" w:cs="Times New Roman"/>
          <w:sz w:val="24"/>
          <w:szCs w:val="24"/>
          <w:highlight w:val="yellow"/>
        </w:rPr>
      </w:pPr>
      <w:r w:rsidRPr="000A3C42">
        <w:rPr>
          <w:rFonts w:ascii="Times New Roman" w:hAnsi="Times New Roman" w:cs="Times New Roman"/>
          <w:sz w:val="24"/>
          <w:szCs w:val="24"/>
          <w:highlight w:val="yellow"/>
        </w:rPr>
        <w:t xml:space="preserve">Both a. and c. </w:t>
      </w:r>
    </w:p>
    <w:p w:rsidR="00EC5C28" w:rsidRDefault="00EC5C28" w:rsidP="00EC5C2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All of the above</w:t>
      </w:r>
    </w:p>
    <w:p w:rsidR="00EC5C28" w:rsidRDefault="00EC5C28" w:rsidP="00EC5C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patient has some hypersensitivity to the drug A, for avoiding any adverse reaction he administered Drug B with same desired properties, both of the drugs are ______________</w:t>
      </w:r>
    </w:p>
    <w:p w:rsidR="00EC5C28" w:rsidRDefault="00EC5C28" w:rsidP="00EC5C28">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Bioequivalent </w:t>
      </w:r>
    </w:p>
    <w:p w:rsidR="00EC5C28" w:rsidRPr="000A3C42" w:rsidRDefault="00EC5C28" w:rsidP="00EC5C28">
      <w:pPr>
        <w:pStyle w:val="ListParagraph"/>
        <w:numPr>
          <w:ilvl w:val="0"/>
          <w:numId w:val="11"/>
        </w:numPr>
        <w:spacing w:line="360" w:lineRule="auto"/>
        <w:jc w:val="both"/>
        <w:rPr>
          <w:rFonts w:ascii="Times New Roman" w:hAnsi="Times New Roman" w:cs="Times New Roman"/>
          <w:sz w:val="24"/>
          <w:szCs w:val="24"/>
          <w:highlight w:val="yellow"/>
        </w:rPr>
      </w:pPr>
      <w:r w:rsidRPr="000A3C42">
        <w:rPr>
          <w:rFonts w:ascii="Times New Roman" w:hAnsi="Times New Roman" w:cs="Times New Roman"/>
          <w:sz w:val="24"/>
          <w:szCs w:val="24"/>
          <w:highlight w:val="yellow"/>
        </w:rPr>
        <w:t xml:space="preserve">Therapeutic equivalent </w:t>
      </w:r>
    </w:p>
    <w:p w:rsidR="00EC5C28" w:rsidRDefault="00EC5C28" w:rsidP="00EC5C28">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Bio-inequivalent </w:t>
      </w:r>
    </w:p>
    <w:p w:rsidR="00EC5C28" w:rsidRDefault="00EC5C28" w:rsidP="00EC5C28">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None of the above </w:t>
      </w:r>
    </w:p>
    <w:p w:rsidR="00EC5C28" w:rsidRDefault="00EC5C28" w:rsidP="00EC5C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There are two dosage forms of same therapeutic class of drug, one is simple tablet and other is enteric coated, the later one will affect the ________________ drug</w:t>
      </w:r>
    </w:p>
    <w:p w:rsidR="00EC5C28" w:rsidRDefault="00EC5C28" w:rsidP="00EC5C2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Half-life</w:t>
      </w:r>
    </w:p>
    <w:p w:rsidR="00EC5C28" w:rsidRDefault="00EC5C28" w:rsidP="00EC5C2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Elimination </w:t>
      </w:r>
    </w:p>
    <w:p w:rsidR="00EC5C28" w:rsidRPr="000A3C42" w:rsidRDefault="00EC5C28" w:rsidP="00EC5C28">
      <w:pPr>
        <w:pStyle w:val="ListParagraph"/>
        <w:numPr>
          <w:ilvl w:val="0"/>
          <w:numId w:val="12"/>
        </w:numPr>
        <w:spacing w:line="360" w:lineRule="auto"/>
        <w:jc w:val="both"/>
        <w:rPr>
          <w:rFonts w:ascii="Times New Roman" w:hAnsi="Times New Roman" w:cs="Times New Roman"/>
          <w:sz w:val="24"/>
          <w:szCs w:val="24"/>
          <w:highlight w:val="yellow"/>
        </w:rPr>
      </w:pPr>
      <w:r w:rsidRPr="000A3C42">
        <w:rPr>
          <w:rFonts w:ascii="Times New Roman" w:hAnsi="Times New Roman" w:cs="Times New Roman"/>
          <w:sz w:val="24"/>
          <w:szCs w:val="24"/>
          <w:highlight w:val="yellow"/>
        </w:rPr>
        <w:t>Bioavailability</w:t>
      </w:r>
    </w:p>
    <w:p w:rsidR="00EC5C28" w:rsidRDefault="00EC5C28" w:rsidP="00EC5C2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of the above </w:t>
      </w:r>
    </w:p>
    <w:p w:rsidR="00EC5C28" w:rsidRDefault="00EC5C28" w:rsidP="00EC5C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Alteration in biological function is always secondary step to_______________  </w:t>
      </w:r>
    </w:p>
    <w:p w:rsidR="00EC5C28" w:rsidRDefault="00EC5C28" w:rsidP="00EC5C28">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Drug action </w:t>
      </w:r>
    </w:p>
    <w:p w:rsidR="00EC5C28" w:rsidRDefault="00EC5C28" w:rsidP="00EC5C28">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Drug effect</w:t>
      </w:r>
    </w:p>
    <w:p w:rsidR="00EC5C28" w:rsidRDefault="00EC5C28" w:rsidP="00EC5C28">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Both a. and b. </w:t>
      </w:r>
    </w:p>
    <w:p w:rsidR="00EC5C28" w:rsidRPr="000A3C42" w:rsidRDefault="00EC5C28" w:rsidP="00EC5C28">
      <w:pPr>
        <w:pStyle w:val="ListParagraph"/>
        <w:numPr>
          <w:ilvl w:val="0"/>
          <w:numId w:val="13"/>
        </w:numPr>
        <w:spacing w:line="360" w:lineRule="auto"/>
        <w:jc w:val="both"/>
        <w:rPr>
          <w:rFonts w:ascii="Times New Roman" w:hAnsi="Times New Roman" w:cs="Times New Roman"/>
          <w:sz w:val="24"/>
          <w:szCs w:val="24"/>
          <w:highlight w:val="yellow"/>
        </w:rPr>
      </w:pPr>
      <w:r w:rsidRPr="000A3C42">
        <w:rPr>
          <w:rFonts w:ascii="Times New Roman" w:hAnsi="Times New Roman" w:cs="Times New Roman"/>
          <w:sz w:val="24"/>
          <w:szCs w:val="24"/>
          <w:highlight w:val="yellow"/>
        </w:rPr>
        <w:t xml:space="preserve">The above statement is incorrect </w:t>
      </w:r>
    </w:p>
    <w:p w:rsidR="00EC5C28" w:rsidRDefault="00EC5C28" w:rsidP="00EC5C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Which of the following statement is not true </w:t>
      </w:r>
    </w:p>
    <w:p w:rsidR="00EC5C28" w:rsidRPr="000A3C42" w:rsidRDefault="00EC5C28" w:rsidP="00EC5C28">
      <w:pPr>
        <w:pStyle w:val="ListParagraph"/>
        <w:numPr>
          <w:ilvl w:val="0"/>
          <w:numId w:val="14"/>
        </w:numPr>
        <w:spacing w:line="360" w:lineRule="auto"/>
        <w:jc w:val="both"/>
        <w:rPr>
          <w:rFonts w:ascii="Times New Roman" w:hAnsi="Times New Roman" w:cs="Times New Roman"/>
          <w:sz w:val="24"/>
          <w:szCs w:val="24"/>
          <w:highlight w:val="yellow"/>
        </w:rPr>
      </w:pPr>
      <w:r w:rsidRPr="000A3C42">
        <w:rPr>
          <w:rFonts w:ascii="Times New Roman" w:hAnsi="Times New Roman" w:cs="Times New Roman"/>
          <w:sz w:val="24"/>
          <w:szCs w:val="24"/>
          <w:highlight w:val="yellow"/>
        </w:rPr>
        <w:t>Mechanistically, every drug can illicit its action via enzymes, ion channels, transporters, receptors</w:t>
      </w:r>
    </w:p>
    <w:p w:rsidR="00EC5C28" w:rsidRDefault="00EC5C28" w:rsidP="00EC5C2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Majority of drugs show its effects by interacting with its target biomolecules </w:t>
      </w:r>
    </w:p>
    <w:p w:rsidR="00EC5C28" w:rsidRDefault="00EC5C28" w:rsidP="00EC5C2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targeted biomolecules for initiating drug action are proteins in nature </w:t>
      </w:r>
    </w:p>
    <w:p w:rsidR="00EC5C28" w:rsidRDefault="00EC5C28" w:rsidP="00EC5C2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Mechanism of drug action always depends on its selectivity </w:t>
      </w:r>
    </w:p>
    <w:p w:rsidR="00EC5C28" w:rsidRDefault="00EC5C28" w:rsidP="00EC5C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Which of the following is linked directly/ indirectly to the flow of ions across cell membrane </w:t>
      </w:r>
    </w:p>
    <w:p w:rsidR="00EC5C28" w:rsidRDefault="00EC5C28" w:rsidP="00EC5C28">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Enzyme linked receptors </w:t>
      </w:r>
    </w:p>
    <w:p w:rsidR="00EC5C28" w:rsidRPr="000A3C42" w:rsidRDefault="00EC5C28" w:rsidP="00EC5C28">
      <w:pPr>
        <w:pStyle w:val="ListParagraph"/>
        <w:numPr>
          <w:ilvl w:val="0"/>
          <w:numId w:val="15"/>
        </w:numPr>
        <w:spacing w:line="360" w:lineRule="auto"/>
        <w:jc w:val="both"/>
        <w:rPr>
          <w:rFonts w:ascii="Times New Roman" w:hAnsi="Times New Roman" w:cs="Times New Roman"/>
          <w:sz w:val="24"/>
          <w:szCs w:val="24"/>
          <w:highlight w:val="yellow"/>
        </w:rPr>
      </w:pPr>
      <w:r w:rsidRPr="000A3C42">
        <w:rPr>
          <w:rFonts w:ascii="Times New Roman" w:hAnsi="Times New Roman" w:cs="Times New Roman"/>
          <w:sz w:val="24"/>
          <w:szCs w:val="24"/>
          <w:highlight w:val="yellow"/>
        </w:rPr>
        <w:t xml:space="preserve">Ligand-gated ion channels </w:t>
      </w:r>
    </w:p>
    <w:p w:rsidR="00EC5C28" w:rsidRDefault="00EC5C28" w:rsidP="00EC5C28">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Intracellular receptors </w:t>
      </w:r>
    </w:p>
    <w:p w:rsidR="00EC5C28" w:rsidRDefault="00EC5C28" w:rsidP="00EC5C28">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G-protein coupled receptors </w:t>
      </w:r>
    </w:p>
    <w:p w:rsidR="00EC5C28" w:rsidRDefault="00EC5C28" w:rsidP="00EC5C28">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Both b. and d. </w:t>
      </w:r>
    </w:p>
    <w:p w:rsidR="00EC5C28" w:rsidRDefault="00EC5C28" w:rsidP="00EC5C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Signals to the skeletal muscles are controlled by </w:t>
      </w:r>
    </w:p>
    <w:p w:rsidR="00EC5C28" w:rsidRDefault="00EC5C28" w:rsidP="00EC5C28">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G-protein receptors </w:t>
      </w:r>
    </w:p>
    <w:p w:rsidR="00EC5C28" w:rsidRDefault="00EC5C28" w:rsidP="00EC5C28">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 messenger system only </w:t>
      </w:r>
    </w:p>
    <w:p w:rsidR="00EC5C28" w:rsidRPr="000A3C42" w:rsidRDefault="00EC5C28" w:rsidP="00EC5C28">
      <w:pPr>
        <w:pStyle w:val="ListParagraph"/>
        <w:numPr>
          <w:ilvl w:val="0"/>
          <w:numId w:val="16"/>
        </w:numPr>
        <w:spacing w:line="360" w:lineRule="auto"/>
        <w:jc w:val="both"/>
        <w:rPr>
          <w:rFonts w:ascii="Times New Roman" w:hAnsi="Times New Roman" w:cs="Times New Roman"/>
          <w:sz w:val="24"/>
          <w:szCs w:val="24"/>
          <w:highlight w:val="yellow"/>
        </w:rPr>
      </w:pPr>
      <w:r w:rsidRPr="000A3C42">
        <w:rPr>
          <w:rFonts w:ascii="Times New Roman" w:hAnsi="Times New Roman" w:cs="Times New Roman"/>
          <w:sz w:val="24"/>
          <w:szCs w:val="24"/>
          <w:highlight w:val="yellow"/>
        </w:rPr>
        <w:t xml:space="preserve">Nicotinic receptors </w:t>
      </w:r>
    </w:p>
    <w:p w:rsidR="00EC5C28" w:rsidRDefault="00EC5C28" w:rsidP="00EC5C28">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None of the above </w:t>
      </w:r>
    </w:p>
    <w:p w:rsidR="00EC5C28" w:rsidRDefault="00EC5C28" w:rsidP="00EC5C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Which receptor require preliminary formation of ligand bonding that lead to moveable complex </w:t>
      </w:r>
    </w:p>
    <w:p w:rsidR="00EC5C28" w:rsidRDefault="00EC5C28" w:rsidP="00EC5C2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Enzyme linked receptors </w:t>
      </w:r>
    </w:p>
    <w:p w:rsidR="00EC5C28" w:rsidRPr="000A3C42" w:rsidRDefault="00EC5C28" w:rsidP="00EC5C28">
      <w:pPr>
        <w:pStyle w:val="ListParagraph"/>
        <w:numPr>
          <w:ilvl w:val="0"/>
          <w:numId w:val="17"/>
        </w:numPr>
        <w:spacing w:line="360" w:lineRule="auto"/>
        <w:jc w:val="both"/>
        <w:rPr>
          <w:rFonts w:ascii="Times New Roman" w:hAnsi="Times New Roman" w:cs="Times New Roman"/>
          <w:sz w:val="24"/>
          <w:szCs w:val="24"/>
          <w:highlight w:val="yellow"/>
        </w:rPr>
      </w:pPr>
      <w:r w:rsidRPr="000A3C42">
        <w:rPr>
          <w:rFonts w:ascii="Times New Roman" w:hAnsi="Times New Roman" w:cs="Times New Roman"/>
          <w:sz w:val="24"/>
          <w:szCs w:val="24"/>
          <w:highlight w:val="yellow"/>
        </w:rPr>
        <w:t xml:space="preserve">Ligand-gated ion channels </w:t>
      </w:r>
    </w:p>
    <w:p w:rsidR="00EC5C28" w:rsidRDefault="00EC5C28" w:rsidP="00EC5C2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Intracellular receptors </w:t>
      </w:r>
    </w:p>
    <w:p w:rsidR="00EC5C28" w:rsidRDefault="00EC5C28" w:rsidP="00EC5C2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G-protein coupled receptors </w:t>
      </w:r>
      <w:r>
        <w:rPr>
          <w:rFonts w:ascii="Times New Roman" w:hAnsi="Times New Roman" w:cs="Times New Roman"/>
          <w:sz w:val="24"/>
          <w:szCs w:val="24"/>
        </w:rPr>
        <w:br w:type="page"/>
      </w:r>
    </w:p>
    <w:p w:rsidR="00EC5C28" w:rsidRDefault="00EC5C28" w:rsidP="00EC5C2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Q2. Select and highlight </w:t>
      </w:r>
      <w:proofErr w:type="spellStart"/>
      <w:r>
        <w:rPr>
          <w:rFonts w:ascii="Times New Roman" w:hAnsi="Times New Roman" w:cs="Times New Roman"/>
          <w:sz w:val="24"/>
          <w:szCs w:val="24"/>
        </w:rPr>
        <w:t>Ture</w:t>
      </w:r>
      <w:proofErr w:type="spellEnd"/>
      <w:r>
        <w:rPr>
          <w:rFonts w:ascii="Times New Roman" w:hAnsi="Times New Roman" w:cs="Times New Roman"/>
          <w:sz w:val="24"/>
          <w:szCs w:val="24"/>
        </w:rPr>
        <w:t xml:space="preserve">/False for given statements </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Clinical pharmacology includes the investigation, in terms of pharmacokinetic and </w:t>
      </w:r>
      <w:proofErr w:type="spellStart"/>
      <w:r>
        <w:rPr>
          <w:rFonts w:ascii="Times New Roman" w:hAnsi="Times New Roman" w:cs="Times New Roman"/>
          <w:sz w:val="24"/>
          <w:szCs w:val="24"/>
        </w:rPr>
        <w:t>pharmacodynamic</w:t>
      </w:r>
      <w:proofErr w:type="spellEnd"/>
      <w:r>
        <w:rPr>
          <w:rFonts w:ascii="Times New Roman" w:hAnsi="Times New Roman" w:cs="Times New Roman"/>
          <w:sz w:val="24"/>
          <w:szCs w:val="24"/>
        </w:rPr>
        <w:t xml:space="preserve"> parameters in various form of subjects (</w:t>
      </w:r>
      <w:r w:rsidRPr="006B0A94">
        <w:rPr>
          <w:rFonts w:ascii="Times New Roman" w:hAnsi="Times New Roman" w:cs="Times New Roman"/>
          <w:sz w:val="24"/>
          <w:szCs w:val="24"/>
          <w:highlight w:val="yellow"/>
        </w:rPr>
        <w:t>True</w:t>
      </w:r>
      <w:r>
        <w:rPr>
          <w:rFonts w:ascii="Times New Roman" w:hAnsi="Times New Roman" w:cs="Times New Roman"/>
          <w:sz w:val="24"/>
          <w:szCs w:val="24"/>
        </w:rPr>
        <w:t>/False)</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Drugs having </w:t>
      </w:r>
      <w:proofErr w:type="spellStart"/>
      <w:r>
        <w:rPr>
          <w:rFonts w:ascii="Times New Roman" w:hAnsi="Times New Roman" w:cs="Times New Roman"/>
          <w:sz w:val="24"/>
          <w:szCs w:val="24"/>
        </w:rPr>
        <w:t>lipophilicity</w:t>
      </w:r>
      <w:proofErr w:type="spellEnd"/>
      <w:r>
        <w:rPr>
          <w:rFonts w:ascii="Times New Roman" w:hAnsi="Times New Roman" w:cs="Times New Roman"/>
          <w:sz w:val="24"/>
          <w:szCs w:val="24"/>
        </w:rPr>
        <w:t xml:space="preserve"> with greater extend will circulate for long period of time inside the body, hence will have prolong half-life </w:t>
      </w:r>
      <w:r w:rsidRPr="006B0A94">
        <w:rPr>
          <w:rFonts w:ascii="Times New Roman" w:hAnsi="Times New Roman" w:cs="Times New Roman"/>
          <w:sz w:val="24"/>
          <w:szCs w:val="24"/>
          <w:highlight w:val="yellow"/>
        </w:rPr>
        <w:t>(True</w:t>
      </w:r>
      <w:r>
        <w:rPr>
          <w:rFonts w:ascii="Times New Roman" w:hAnsi="Times New Roman" w:cs="Times New Roman"/>
          <w:sz w:val="24"/>
          <w:szCs w:val="24"/>
        </w:rPr>
        <w:t>/False)</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In metabolism process, introducing the polar functional group into drug molecule may decrease its pharmacological activity (</w:t>
      </w:r>
      <w:r w:rsidRPr="006B0A94">
        <w:rPr>
          <w:rFonts w:ascii="Times New Roman" w:hAnsi="Times New Roman" w:cs="Times New Roman"/>
          <w:sz w:val="24"/>
          <w:szCs w:val="24"/>
          <w:highlight w:val="yellow"/>
        </w:rPr>
        <w:t>True</w:t>
      </w:r>
      <w:r>
        <w:rPr>
          <w:rFonts w:ascii="Times New Roman" w:hAnsi="Times New Roman" w:cs="Times New Roman"/>
          <w:sz w:val="24"/>
          <w:szCs w:val="24"/>
        </w:rPr>
        <w:t>/False)</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Despite of lipid solubility of ligand the slowest signal transmission and processing occur through intracellular receptors (</w:t>
      </w:r>
      <w:r w:rsidRPr="006B0A94">
        <w:rPr>
          <w:rFonts w:ascii="Times New Roman" w:hAnsi="Times New Roman" w:cs="Times New Roman"/>
          <w:sz w:val="24"/>
          <w:szCs w:val="24"/>
          <w:highlight w:val="yellow"/>
        </w:rPr>
        <w:t>True</w:t>
      </w:r>
      <w:r>
        <w:rPr>
          <w:rFonts w:ascii="Times New Roman" w:hAnsi="Times New Roman" w:cs="Times New Roman"/>
          <w:sz w:val="24"/>
          <w:szCs w:val="24"/>
        </w:rPr>
        <w:t>/False)</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Drugs having limited aqueous solubility and poor membrane permeability are mostly preferred to be administered via intravascular route (True/</w:t>
      </w:r>
      <w:r w:rsidRPr="006B0A94">
        <w:rPr>
          <w:rFonts w:ascii="Times New Roman" w:hAnsi="Times New Roman" w:cs="Times New Roman"/>
          <w:sz w:val="24"/>
          <w:szCs w:val="24"/>
          <w:highlight w:val="yellow"/>
        </w:rPr>
        <w:t>False</w:t>
      </w:r>
      <w:r>
        <w:rPr>
          <w:rFonts w:ascii="Times New Roman" w:hAnsi="Times New Roman" w:cs="Times New Roman"/>
          <w:sz w:val="24"/>
          <w:szCs w:val="24"/>
        </w:rPr>
        <w:t>)</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Passive diffusion is the most common mechanism for drug absorption because of concentration gradient, no carrier transportation and </w:t>
      </w:r>
      <w:proofErr w:type="spellStart"/>
      <w:r>
        <w:rPr>
          <w:rFonts w:ascii="Times New Roman" w:hAnsi="Times New Roman" w:cs="Times New Roman"/>
          <w:sz w:val="24"/>
          <w:szCs w:val="24"/>
        </w:rPr>
        <w:t>saturability</w:t>
      </w:r>
      <w:proofErr w:type="spellEnd"/>
      <w:r>
        <w:rPr>
          <w:rFonts w:ascii="Times New Roman" w:hAnsi="Times New Roman" w:cs="Times New Roman"/>
          <w:sz w:val="24"/>
          <w:szCs w:val="24"/>
        </w:rPr>
        <w:t>, along with appropriate drug structure (</w:t>
      </w:r>
      <w:r w:rsidRPr="006B0A94">
        <w:rPr>
          <w:rFonts w:ascii="Times New Roman" w:hAnsi="Times New Roman" w:cs="Times New Roman"/>
          <w:sz w:val="24"/>
          <w:szCs w:val="24"/>
          <w:highlight w:val="yellow"/>
        </w:rPr>
        <w:t>True/</w:t>
      </w:r>
      <w:r>
        <w:rPr>
          <w:rFonts w:ascii="Times New Roman" w:hAnsi="Times New Roman" w:cs="Times New Roman"/>
          <w:sz w:val="24"/>
          <w:szCs w:val="24"/>
        </w:rPr>
        <w:t>False)</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 necessary that every drug will follow the same path for metabolism, it is only determined by the type of drug or chemical nature </w:t>
      </w:r>
      <w:r w:rsidRPr="006B0A94">
        <w:rPr>
          <w:rFonts w:ascii="Times New Roman" w:hAnsi="Times New Roman" w:cs="Times New Roman"/>
          <w:sz w:val="24"/>
          <w:szCs w:val="24"/>
          <w:highlight w:val="yellow"/>
        </w:rPr>
        <w:t>(True</w:t>
      </w:r>
      <w:r>
        <w:rPr>
          <w:rFonts w:ascii="Times New Roman" w:hAnsi="Times New Roman" w:cs="Times New Roman"/>
          <w:sz w:val="24"/>
          <w:szCs w:val="24"/>
        </w:rPr>
        <w:t xml:space="preserve">/False) </w:t>
      </w:r>
    </w:p>
    <w:p w:rsidR="00EC5C28" w:rsidRPr="00DA03B2" w:rsidRDefault="00EC5C28" w:rsidP="00EC5C28">
      <w:pPr>
        <w:pStyle w:val="ListParagraph"/>
        <w:numPr>
          <w:ilvl w:val="0"/>
          <w:numId w:val="18"/>
        </w:numPr>
        <w:spacing w:line="360" w:lineRule="auto"/>
        <w:jc w:val="both"/>
        <w:rPr>
          <w:rFonts w:ascii="Times New Roman" w:hAnsi="Times New Roman" w:cs="Times New Roman"/>
          <w:sz w:val="24"/>
          <w:szCs w:val="24"/>
        </w:rPr>
      </w:pPr>
      <w:r w:rsidRPr="00DA03B2">
        <w:rPr>
          <w:rFonts w:ascii="Times New Roman" w:hAnsi="Times New Roman" w:cs="Times New Roman"/>
          <w:sz w:val="24"/>
          <w:szCs w:val="24"/>
        </w:rPr>
        <w:t xml:space="preserve">After efficient metabolism, drugs can be equally eliminated from body through urine and </w:t>
      </w:r>
      <w:proofErr w:type="spellStart"/>
      <w:r w:rsidRPr="00DA03B2">
        <w:rPr>
          <w:rFonts w:ascii="Times New Roman" w:hAnsi="Times New Roman" w:cs="Times New Roman"/>
          <w:sz w:val="24"/>
          <w:szCs w:val="24"/>
        </w:rPr>
        <w:t>feases</w:t>
      </w:r>
      <w:proofErr w:type="spellEnd"/>
      <w:r w:rsidRPr="00DA03B2">
        <w:rPr>
          <w:rFonts w:ascii="Times New Roman" w:hAnsi="Times New Roman" w:cs="Times New Roman"/>
          <w:sz w:val="24"/>
          <w:szCs w:val="24"/>
        </w:rPr>
        <w:t xml:space="preserve"> (True/</w:t>
      </w:r>
      <w:r w:rsidRPr="00DA03B2">
        <w:rPr>
          <w:rFonts w:ascii="Times New Roman" w:hAnsi="Times New Roman" w:cs="Times New Roman"/>
          <w:sz w:val="24"/>
          <w:szCs w:val="24"/>
          <w:highlight w:val="yellow"/>
        </w:rPr>
        <w:t>False)</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Bioavailability of a drug administered via oral route is the ratio of the AUC for oral administration compared with the AUC for IV injection (</w:t>
      </w:r>
      <w:r w:rsidRPr="006B0A94">
        <w:rPr>
          <w:rFonts w:ascii="Times New Roman" w:hAnsi="Times New Roman" w:cs="Times New Roman"/>
          <w:sz w:val="24"/>
          <w:szCs w:val="24"/>
          <w:highlight w:val="yellow"/>
        </w:rPr>
        <w:t>True/</w:t>
      </w:r>
      <w:r>
        <w:rPr>
          <w:rFonts w:ascii="Times New Roman" w:hAnsi="Times New Roman" w:cs="Times New Roman"/>
          <w:sz w:val="24"/>
          <w:szCs w:val="24"/>
        </w:rPr>
        <w:t>False)</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In every scenario and class of drug, when the plasma concentration is declined to half then its effect will also be demolished according to plasma concentration (</w:t>
      </w:r>
      <w:r w:rsidRPr="00F75AEF">
        <w:rPr>
          <w:rFonts w:ascii="Times New Roman" w:hAnsi="Times New Roman" w:cs="Times New Roman"/>
          <w:sz w:val="24"/>
          <w:szCs w:val="24"/>
          <w:highlight w:val="yellow"/>
        </w:rPr>
        <w:t>True</w:t>
      </w:r>
      <w:r w:rsidRPr="00F75AEF">
        <w:rPr>
          <w:rFonts w:ascii="Times New Roman" w:hAnsi="Times New Roman" w:cs="Times New Roman"/>
          <w:sz w:val="24"/>
          <w:szCs w:val="24"/>
        </w:rPr>
        <w:t>/</w:t>
      </w:r>
      <w:r w:rsidRPr="00F75AEF">
        <w:rPr>
          <w:rFonts w:ascii="Times New Roman" w:hAnsi="Times New Roman" w:cs="Times New Roman"/>
          <w:color w:val="000000" w:themeColor="text1"/>
          <w:sz w:val="24"/>
          <w:szCs w:val="24"/>
        </w:rPr>
        <w:t>False</w:t>
      </w:r>
      <w:r>
        <w:rPr>
          <w:rFonts w:ascii="Times New Roman" w:hAnsi="Times New Roman" w:cs="Times New Roman"/>
          <w:sz w:val="24"/>
          <w:szCs w:val="24"/>
        </w:rPr>
        <w:t xml:space="preserve">) </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Distribution of drug into body compartment is determined in terms of drug nature, molecular weight and plasma proteins binding (</w:t>
      </w:r>
      <w:r w:rsidRPr="006B0A94">
        <w:rPr>
          <w:rFonts w:ascii="Times New Roman" w:hAnsi="Times New Roman" w:cs="Times New Roman"/>
          <w:sz w:val="24"/>
          <w:szCs w:val="24"/>
          <w:highlight w:val="yellow"/>
        </w:rPr>
        <w:t>True/</w:t>
      </w:r>
      <w:r>
        <w:rPr>
          <w:rFonts w:ascii="Times New Roman" w:hAnsi="Times New Roman" w:cs="Times New Roman"/>
          <w:sz w:val="24"/>
          <w:szCs w:val="24"/>
        </w:rPr>
        <w:t xml:space="preserve">False) </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All drugs that are used for treatment of any type of disease do not impart new function to our body (True/</w:t>
      </w:r>
      <w:r w:rsidRPr="006B0A94">
        <w:rPr>
          <w:rFonts w:ascii="Times New Roman" w:hAnsi="Times New Roman" w:cs="Times New Roman"/>
          <w:sz w:val="24"/>
          <w:szCs w:val="24"/>
          <w:highlight w:val="yellow"/>
        </w:rPr>
        <w:t>False)</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In case of transporters, substrate can be facilitated across cell membrane in/against the direction of concentration gradient (</w:t>
      </w:r>
      <w:r w:rsidRPr="006B0A94">
        <w:rPr>
          <w:rFonts w:ascii="Times New Roman" w:hAnsi="Times New Roman" w:cs="Times New Roman"/>
          <w:sz w:val="24"/>
          <w:szCs w:val="24"/>
          <w:highlight w:val="yellow"/>
        </w:rPr>
        <w:t>True/</w:t>
      </w:r>
      <w:r>
        <w:rPr>
          <w:rFonts w:ascii="Times New Roman" w:hAnsi="Times New Roman" w:cs="Times New Roman"/>
          <w:sz w:val="24"/>
          <w:szCs w:val="24"/>
        </w:rPr>
        <w:t xml:space="preserve">False) </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As compared to other receptors, intracellular receptors take long for initiating its effect (</w:t>
      </w:r>
      <w:r w:rsidRPr="006B0A94">
        <w:rPr>
          <w:rFonts w:ascii="Times New Roman" w:hAnsi="Times New Roman" w:cs="Times New Roman"/>
          <w:sz w:val="24"/>
          <w:szCs w:val="24"/>
          <w:highlight w:val="yellow"/>
        </w:rPr>
        <w:t>True</w:t>
      </w:r>
      <w:r>
        <w:rPr>
          <w:rFonts w:ascii="Times New Roman" w:hAnsi="Times New Roman" w:cs="Times New Roman"/>
          <w:sz w:val="24"/>
          <w:szCs w:val="24"/>
        </w:rPr>
        <w:t xml:space="preserve">/False) </w:t>
      </w:r>
    </w:p>
    <w:p w:rsidR="00EC5C28" w:rsidRDefault="00EC5C28" w:rsidP="00EC5C2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Depending upon the nature of ligand, majority of drugs interact with receptors that are present across the cell membrane (</w:t>
      </w:r>
      <w:r w:rsidRPr="006B0A94">
        <w:rPr>
          <w:rFonts w:ascii="Times New Roman" w:hAnsi="Times New Roman" w:cs="Times New Roman"/>
          <w:sz w:val="24"/>
          <w:szCs w:val="24"/>
          <w:highlight w:val="yellow"/>
        </w:rPr>
        <w:t>True</w:t>
      </w:r>
      <w:r>
        <w:rPr>
          <w:rFonts w:ascii="Times New Roman" w:hAnsi="Times New Roman" w:cs="Times New Roman"/>
          <w:sz w:val="24"/>
          <w:szCs w:val="24"/>
        </w:rPr>
        <w:t>/False)</w:t>
      </w:r>
    </w:p>
    <w:p w:rsidR="00EC5C28" w:rsidRDefault="00EC5C28" w:rsidP="00EC5C28"/>
    <w:p w:rsidR="00E01B08" w:rsidRDefault="00E01B08"/>
    <w:sectPr w:rsidR="00E01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01F"/>
    <w:multiLevelType w:val="hybridMultilevel"/>
    <w:tmpl w:val="A970B470"/>
    <w:lvl w:ilvl="0" w:tplc="B99E59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F33DD7"/>
    <w:multiLevelType w:val="hybridMultilevel"/>
    <w:tmpl w:val="4D6C91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EE624B"/>
    <w:multiLevelType w:val="hybridMultilevel"/>
    <w:tmpl w:val="35CE79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EF97F11"/>
    <w:multiLevelType w:val="hybridMultilevel"/>
    <w:tmpl w:val="F2A64A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34F4F48"/>
    <w:multiLevelType w:val="hybridMultilevel"/>
    <w:tmpl w:val="836894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38A697D"/>
    <w:multiLevelType w:val="hybridMultilevel"/>
    <w:tmpl w:val="4E0A5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4E87238"/>
    <w:multiLevelType w:val="hybridMultilevel"/>
    <w:tmpl w:val="2A78C1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FA85971"/>
    <w:multiLevelType w:val="hybridMultilevel"/>
    <w:tmpl w:val="037E77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6591411"/>
    <w:multiLevelType w:val="hybridMultilevel"/>
    <w:tmpl w:val="204EB2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2443DA2"/>
    <w:multiLevelType w:val="hybridMultilevel"/>
    <w:tmpl w:val="212E5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98E558B"/>
    <w:multiLevelType w:val="hybridMultilevel"/>
    <w:tmpl w:val="EEEEAE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AAC3FD5"/>
    <w:multiLevelType w:val="hybridMultilevel"/>
    <w:tmpl w:val="04CC42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0473FEE"/>
    <w:multiLevelType w:val="hybridMultilevel"/>
    <w:tmpl w:val="BA0AA3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67271A"/>
    <w:multiLevelType w:val="hybridMultilevel"/>
    <w:tmpl w:val="A00EE1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8C74E34"/>
    <w:multiLevelType w:val="hybridMultilevel"/>
    <w:tmpl w:val="DEE8F9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99C322C"/>
    <w:multiLevelType w:val="hybridMultilevel"/>
    <w:tmpl w:val="0660CE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F244FE6"/>
    <w:multiLevelType w:val="hybridMultilevel"/>
    <w:tmpl w:val="D98200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28"/>
    <w:rsid w:val="001014AC"/>
    <w:rsid w:val="004F4571"/>
    <w:rsid w:val="00E01B08"/>
    <w:rsid w:val="00EC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2681"/>
  <w15:chartTrackingRefBased/>
  <w15:docId w15:val="{84FB0257-BA88-4652-9DBA-2A8D9753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C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C28"/>
    <w:pPr>
      <w:ind w:left="720"/>
      <w:contextualSpacing/>
    </w:pPr>
  </w:style>
  <w:style w:type="character" w:customStyle="1" w:styleId="fontstyle01">
    <w:name w:val="fontstyle01"/>
    <w:basedOn w:val="DefaultParagraphFont"/>
    <w:rsid w:val="00EC5C28"/>
    <w:rPr>
      <w:rFonts w:ascii="AGaramondPro-Regular" w:hAnsi="AGaramondPro-Regular" w:hint="default"/>
      <w:b w:val="0"/>
      <w:bCs w:val="0"/>
      <w:i w:val="0"/>
      <w:iCs w:val="0"/>
      <w:color w:val="241F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Ullah</dc:creator>
  <cp:keywords/>
  <dc:description/>
  <cp:lastModifiedBy>Sana Ullah</cp:lastModifiedBy>
  <cp:revision>3</cp:revision>
  <dcterms:created xsi:type="dcterms:W3CDTF">2020-04-21T18:10:00Z</dcterms:created>
  <dcterms:modified xsi:type="dcterms:W3CDTF">2020-04-21T18:14:00Z</dcterms:modified>
</cp:coreProperties>
</file>