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459" w:rsidRPr="00631628" w:rsidRDefault="00964459" w:rsidP="00964459">
      <w:pPr>
        <w:autoSpaceDE w:val="0"/>
        <w:autoSpaceDN w:val="0"/>
        <w:adjustRightInd w:val="0"/>
        <w:spacing w:after="240"/>
        <w:jc w:val="center"/>
        <w:rPr>
          <w:rFonts w:eastAsia="Times New Roman"/>
          <w:b/>
          <w:sz w:val="24"/>
          <w:szCs w:val="24"/>
        </w:rPr>
      </w:pPr>
      <w:r w:rsidRPr="00631628">
        <w:rPr>
          <w:rFonts w:eastAsia="Times New Roman"/>
          <w:b/>
          <w:sz w:val="24"/>
          <w:szCs w:val="24"/>
        </w:rPr>
        <w:t xml:space="preserve">SCENARIO </w:t>
      </w:r>
    </w:p>
    <w:p w:rsidR="00964459" w:rsidRPr="00631628" w:rsidRDefault="00964459" w:rsidP="00964459">
      <w:pPr>
        <w:autoSpaceDE w:val="0"/>
        <w:autoSpaceDN w:val="0"/>
        <w:adjustRightInd w:val="0"/>
        <w:rPr>
          <w:rFonts w:cs="Sabon-Roman"/>
          <w:color w:val="231F20"/>
          <w:sz w:val="24"/>
          <w:szCs w:val="24"/>
        </w:rPr>
      </w:pPr>
      <w:r w:rsidRPr="00631628">
        <w:rPr>
          <w:rFonts w:cs="Sabon-Roman"/>
          <w:color w:val="231F20"/>
          <w:sz w:val="24"/>
          <w:szCs w:val="24"/>
        </w:rPr>
        <w:t>Home Health, Inc</w:t>
      </w:r>
      <w:proofErr w:type="gramStart"/>
      <w:r w:rsidRPr="00631628">
        <w:rPr>
          <w:rFonts w:cs="Sabon-Roman"/>
          <w:color w:val="231F20"/>
          <w:sz w:val="24"/>
          <w:szCs w:val="24"/>
        </w:rPr>
        <w:t>.,</w:t>
      </w:r>
      <w:proofErr w:type="gramEnd"/>
      <w:r w:rsidRPr="00631628">
        <w:rPr>
          <w:rFonts w:cs="Sabon-Roman"/>
          <w:color w:val="231F20"/>
          <w:sz w:val="24"/>
          <w:szCs w:val="24"/>
        </w:rPr>
        <w:t xml:space="preserve"> has come to Jane Ross for a yearly financial checkup. As a first step, Jane has prepared a complete set of ratios for fiscal years 2002 and 2003. She will use them to look for significant changes </w:t>
      </w:r>
      <w:r w:rsidR="00C546CD" w:rsidRPr="00631628">
        <w:rPr>
          <w:rFonts w:cs="Sabon-Roman"/>
          <w:color w:val="231F20"/>
          <w:sz w:val="24"/>
          <w:szCs w:val="24"/>
        </w:rPr>
        <w:t>in the</w:t>
      </w:r>
      <w:r w:rsidRPr="00631628">
        <w:rPr>
          <w:rFonts w:cs="Sabon-Roman"/>
          <w:color w:val="231F20"/>
          <w:sz w:val="24"/>
          <w:szCs w:val="24"/>
        </w:rPr>
        <w:t xml:space="preserve"> company’s situation from one year to the next.</w:t>
      </w:r>
    </w:p>
    <w:p w:rsidR="00964459" w:rsidRPr="00631628" w:rsidRDefault="00964459" w:rsidP="00964459">
      <w:pPr>
        <w:autoSpaceDE w:val="0"/>
        <w:autoSpaceDN w:val="0"/>
        <w:adjustRightInd w:val="0"/>
        <w:rPr>
          <w:rFonts w:cs="Sabon-Roman"/>
          <w:color w:val="231F20"/>
          <w:sz w:val="24"/>
          <w:szCs w:val="24"/>
        </w:rPr>
      </w:pPr>
    </w:p>
    <w:tbl>
      <w:tblPr>
        <w:tblW w:w="0" w:type="auto"/>
        <w:tblInd w:w="-5" w:type="dxa"/>
        <w:tblLook w:val="04A0" w:firstRow="1" w:lastRow="0" w:firstColumn="1" w:lastColumn="0" w:noHBand="0" w:noVBand="1"/>
      </w:tblPr>
      <w:tblGrid>
        <w:gridCol w:w="2116"/>
        <w:gridCol w:w="2115"/>
        <w:gridCol w:w="2116"/>
      </w:tblGrid>
      <w:tr w:rsidR="00964459" w:rsidRPr="00631628" w:rsidTr="00597B1B">
        <w:trPr>
          <w:trHeight w:val="782"/>
        </w:trPr>
        <w:tc>
          <w:tcPr>
            <w:tcW w:w="6347" w:type="dxa"/>
            <w:gridSpan w:val="3"/>
            <w:shd w:val="clear" w:color="auto" w:fill="auto"/>
          </w:tcPr>
          <w:p w:rsidR="00964459" w:rsidRPr="00631628" w:rsidRDefault="00964459" w:rsidP="00597B1B">
            <w:pPr>
              <w:autoSpaceDE w:val="0"/>
              <w:autoSpaceDN w:val="0"/>
              <w:adjustRightInd w:val="0"/>
              <w:jc w:val="center"/>
              <w:rPr>
                <w:rFonts w:cs="Sabon-Bold"/>
                <w:color w:val="231F20"/>
                <w:sz w:val="24"/>
                <w:szCs w:val="24"/>
              </w:rPr>
            </w:pPr>
            <w:r w:rsidRPr="00631628">
              <w:rPr>
                <w:rFonts w:cs="Sabon-Bold"/>
                <w:color w:val="231F20"/>
                <w:sz w:val="24"/>
                <w:szCs w:val="24"/>
              </w:rPr>
              <w:t>Home Health, Inc.</w:t>
            </w:r>
          </w:p>
          <w:p w:rsidR="00964459" w:rsidRPr="00631628" w:rsidRDefault="00964459" w:rsidP="00597B1B">
            <w:pPr>
              <w:autoSpaceDE w:val="0"/>
              <w:autoSpaceDN w:val="0"/>
              <w:adjustRightInd w:val="0"/>
              <w:jc w:val="center"/>
              <w:rPr>
                <w:rFonts w:cs="Sabon-Bold"/>
                <w:color w:val="231F20"/>
                <w:sz w:val="24"/>
                <w:szCs w:val="24"/>
              </w:rPr>
            </w:pPr>
            <w:r w:rsidRPr="00631628">
              <w:rPr>
                <w:rFonts w:cs="Sabon-Bold"/>
                <w:color w:val="231F20"/>
                <w:sz w:val="24"/>
                <w:szCs w:val="24"/>
              </w:rPr>
              <w:t>Financial Ratios</w:t>
            </w:r>
          </w:p>
          <w:p w:rsidR="00964459" w:rsidRPr="00631628" w:rsidRDefault="00C546CD" w:rsidP="00C546CD">
            <w:pPr>
              <w:autoSpaceDE w:val="0"/>
              <w:autoSpaceDN w:val="0"/>
              <w:adjustRightInd w:val="0"/>
              <w:jc w:val="center"/>
              <w:rPr>
                <w:rFonts w:cs="Sabon-Bold"/>
                <w:color w:val="231F20"/>
                <w:sz w:val="24"/>
                <w:szCs w:val="24"/>
              </w:rPr>
            </w:pPr>
            <w:r>
              <w:rPr>
                <w:rFonts w:cs="Sabon-Bold"/>
                <w:color w:val="231F20"/>
                <w:sz w:val="24"/>
                <w:szCs w:val="24"/>
              </w:rPr>
              <w:t>Ratio 2002 2003</w:t>
            </w:r>
          </w:p>
        </w:tc>
      </w:tr>
      <w:tr w:rsidR="00964459" w:rsidRPr="00631628" w:rsidTr="00597B1B">
        <w:trPr>
          <w:trHeight w:val="190"/>
        </w:trPr>
        <w:tc>
          <w:tcPr>
            <w:tcW w:w="2116" w:type="dxa"/>
            <w:shd w:val="clear" w:color="auto" w:fill="F2F2F2"/>
          </w:tcPr>
          <w:p w:rsidR="00964459" w:rsidRPr="00631628" w:rsidRDefault="00964459" w:rsidP="00597B1B">
            <w:pPr>
              <w:autoSpaceDE w:val="0"/>
              <w:autoSpaceDN w:val="0"/>
              <w:adjustRightInd w:val="0"/>
              <w:rPr>
                <w:rFonts w:cs="Sabon-Bold"/>
                <w:color w:val="231F20"/>
                <w:sz w:val="24"/>
                <w:szCs w:val="24"/>
              </w:rPr>
            </w:pPr>
            <w:r w:rsidRPr="00631628">
              <w:rPr>
                <w:rFonts w:cs="Sabon-Roman"/>
                <w:b/>
                <w:bCs/>
                <w:color w:val="231F20"/>
                <w:sz w:val="24"/>
                <w:szCs w:val="24"/>
              </w:rPr>
              <w:t>Current ratio</w:t>
            </w:r>
          </w:p>
        </w:tc>
        <w:tc>
          <w:tcPr>
            <w:tcW w:w="2115" w:type="dxa"/>
            <w:shd w:val="clear" w:color="auto" w:fill="F2F2F2"/>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3.25 </w:t>
            </w:r>
          </w:p>
        </w:tc>
        <w:tc>
          <w:tcPr>
            <w:tcW w:w="2116" w:type="dxa"/>
            <w:shd w:val="clear" w:color="auto" w:fill="F2F2F2"/>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3.00</w:t>
            </w:r>
          </w:p>
        </w:tc>
      </w:tr>
      <w:tr w:rsidR="00964459" w:rsidRPr="00631628" w:rsidTr="00597B1B">
        <w:trPr>
          <w:trHeight w:val="200"/>
        </w:trPr>
        <w:tc>
          <w:tcPr>
            <w:tcW w:w="2116" w:type="dxa"/>
            <w:shd w:val="clear" w:color="auto" w:fill="auto"/>
          </w:tcPr>
          <w:p w:rsidR="00964459" w:rsidRPr="00631628" w:rsidRDefault="00964459" w:rsidP="00597B1B">
            <w:pPr>
              <w:autoSpaceDE w:val="0"/>
              <w:autoSpaceDN w:val="0"/>
              <w:adjustRightInd w:val="0"/>
              <w:rPr>
                <w:rFonts w:cs="Sabon-Bold"/>
                <w:color w:val="231F20"/>
                <w:sz w:val="24"/>
                <w:szCs w:val="24"/>
              </w:rPr>
            </w:pPr>
            <w:r w:rsidRPr="00631628">
              <w:rPr>
                <w:rFonts w:cs="Sabon-Roman"/>
                <w:b/>
                <w:bCs/>
                <w:color w:val="231F20"/>
                <w:sz w:val="24"/>
                <w:szCs w:val="24"/>
              </w:rPr>
              <w:t>Quick ratio</w:t>
            </w:r>
          </w:p>
        </w:tc>
        <w:tc>
          <w:tcPr>
            <w:tcW w:w="2115" w:type="dxa"/>
            <w:shd w:val="clear" w:color="auto" w:fill="auto"/>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2.50 </w:t>
            </w:r>
          </w:p>
        </w:tc>
        <w:tc>
          <w:tcPr>
            <w:tcW w:w="2116" w:type="dxa"/>
            <w:shd w:val="clear" w:color="auto" w:fill="auto"/>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2.20</w:t>
            </w:r>
          </w:p>
        </w:tc>
      </w:tr>
      <w:tr w:rsidR="00964459" w:rsidRPr="00631628" w:rsidTr="00597B1B">
        <w:trPr>
          <w:trHeight w:val="190"/>
        </w:trPr>
        <w:tc>
          <w:tcPr>
            <w:tcW w:w="2116" w:type="dxa"/>
            <w:shd w:val="clear" w:color="auto" w:fill="F2F2F2"/>
          </w:tcPr>
          <w:p w:rsidR="00964459" w:rsidRPr="00631628" w:rsidRDefault="00964459" w:rsidP="00597B1B">
            <w:pPr>
              <w:autoSpaceDE w:val="0"/>
              <w:autoSpaceDN w:val="0"/>
              <w:adjustRightInd w:val="0"/>
              <w:rPr>
                <w:rFonts w:cs="Sabon-Roman"/>
                <w:color w:val="231F20"/>
                <w:sz w:val="24"/>
                <w:szCs w:val="24"/>
              </w:rPr>
            </w:pPr>
            <w:r w:rsidRPr="00631628">
              <w:rPr>
                <w:rFonts w:cs="Sabon-Roman"/>
                <w:b/>
                <w:bCs/>
                <w:color w:val="231F20"/>
                <w:sz w:val="24"/>
                <w:szCs w:val="24"/>
              </w:rPr>
              <w:t xml:space="preserve">Inventory turnover </w:t>
            </w:r>
          </w:p>
        </w:tc>
        <w:tc>
          <w:tcPr>
            <w:tcW w:w="2115" w:type="dxa"/>
            <w:shd w:val="clear" w:color="auto" w:fill="F2F2F2"/>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 xml:space="preserve">12.80 </w:t>
            </w:r>
          </w:p>
        </w:tc>
        <w:tc>
          <w:tcPr>
            <w:tcW w:w="2116" w:type="dxa"/>
            <w:shd w:val="clear" w:color="auto" w:fill="F2F2F2"/>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10.30</w:t>
            </w:r>
          </w:p>
        </w:tc>
      </w:tr>
      <w:tr w:rsidR="00964459" w:rsidRPr="00631628" w:rsidTr="00597B1B">
        <w:trPr>
          <w:trHeight w:val="190"/>
        </w:trPr>
        <w:tc>
          <w:tcPr>
            <w:tcW w:w="2116" w:type="dxa"/>
            <w:shd w:val="clear" w:color="auto" w:fill="auto"/>
          </w:tcPr>
          <w:p w:rsidR="00964459" w:rsidRPr="00631628" w:rsidRDefault="00964459" w:rsidP="00597B1B">
            <w:pPr>
              <w:autoSpaceDE w:val="0"/>
              <w:autoSpaceDN w:val="0"/>
              <w:adjustRightInd w:val="0"/>
              <w:rPr>
                <w:rFonts w:cs="Sabon-Bold"/>
                <w:color w:val="231F20"/>
                <w:sz w:val="24"/>
                <w:szCs w:val="24"/>
              </w:rPr>
            </w:pPr>
            <w:r w:rsidRPr="00631628">
              <w:rPr>
                <w:rFonts w:cs="Sabon-Roman"/>
                <w:b/>
                <w:bCs/>
                <w:color w:val="231F20"/>
                <w:sz w:val="24"/>
                <w:szCs w:val="24"/>
              </w:rPr>
              <w:t>Average collection period</w:t>
            </w:r>
          </w:p>
        </w:tc>
        <w:tc>
          <w:tcPr>
            <w:tcW w:w="2115" w:type="dxa"/>
            <w:shd w:val="clear" w:color="auto" w:fill="auto"/>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42 days </w:t>
            </w:r>
          </w:p>
        </w:tc>
        <w:tc>
          <w:tcPr>
            <w:tcW w:w="2116" w:type="dxa"/>
            <w:shd w:val="clear" w:color="auto" w:fill="auto"/>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31 days</w:t>
            </w:r>
          </w:p>
        </w:tc>
      </w:tr>
      <w:tr w:rsidR="00964459" w:rsidRPr="00631628" w:rsidTr="00597B1B">
        <w:trPr>
          <w:trHeight w:val="200"/>
        </w:trPr>
        <w:tc>
          <w:tcPr>
            <w:tcW w:w="2116" w:type="dxa"/>
            <w:shd w:val="clear" w:color="auto" w:fill="F2F2F2"/>
          </w:tcPr>
          <w:p w:rsidR="00964459" w:rsidRPr="00631628" w:rsidRDefault="00964459" w:rsidP="00597B1B">
            <w:pPr>
              <w:autoSpaceDE w:val="0"/>
              <w:autoSpaceDN w:val="0"/>
              <w:adjustRightInd w:val="0"/>
              <w:rPr>
                <w:rFonts w:cs="Sabon-Bold"/>
                <w:color w:val="231F20"/>
                <w:sz w:val="24"/>
                <w:szCs w:val="24"/>
              </w:rPr>
            </w:pPr>
            <w:r w:rsidRPr="00631628">
              <w:rPr>
                <w:rFonts w:cs="Sabon-Roman"/>
                <w:b/>
                <w:bCs/>
                <w:color w:val="231F20"/>
                <w:sz w:val="24"/>
                <w:szCs w:val="24"/>
              </w:rPr>
              <w:t>Total asset turnover</w:t>
            </w:r>
          </w:p>
        </w:tc>
        <w:tc>
          <w:tcPr>
            <w:tcW w:w="2115" w:type="dxa"/>
            <w:shd w:val="clear" w:color="auto" w:fill="F2F2F2"/>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1.40 </w:t>
            </w:r>
          </w:p>
        </w:tc>
        <w:tc>
          <w:tcPr>
            <w:tcW w:w="2116" w:type="dxa"/>
            <w:shd w:val="clear" w:color="auto" w:fill="F2F2F2"/>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2.00</w:t>
            </w:r>
          </w:p>
        </w:tc>
      </w:tr>
      <w:tr w:rsidR="00964459" w:rsidRPr="00631628" w:rsidTr="00597B1B">
        <w:trPr>
          <w:trHeight w:val="190"/>
        </w:trPr>
        <w:tc>
          <w:tcPr>
            <w:tcW w:w="2116" w:type="dxa"/>
            <w:shd w:val="clear" w:color="auto" w:fill="auto"/>
          </w:tcPr>
          <w:p w:rsidR="00964459" w:rsidRPr="00631628" w:rsidRDefault="00964459" w:rsidP="00597B1B">
            <w:pPr>
              <w:autoSpaceDE w:val="0"/>
              <w:autoSpaceDN w:val="0"/>
              <w:adjustRightInd w:val="0"/>
              <w:rPr>
                <w:rFonts w:cs="Sabon-Bold"/>
                <w:color w:val="231F20"/>
                <w:sz w:val="24"/>
                <w:szCs w:val="24"/>
              </w:rPr>
            </w:pPr>
            <w:r w:rsidRPr="00631628">
              <w:rPr>
                <w:rFonts w:cs="Sabon-Roman"/>
                <w:b/>
                <w:bCs/>
                <w:color w:val="231F20"/>
                <w:sz w:val="24"/>
                <w:szCs w:val="24"/>
              </w:rPr>
              <w:t>Debt ratio</w:t>
            </w:r>
          </w:p>
        </w:tc>
        <w:tc>
          <w:tcPr>
            <w:tcW w:w="2115" w:type="dxa"/>
            <w:shd w:val="clear" w:color="auto" w:fill="auto"/>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0.45 </w:t>
            </w:r>
          </w:p>
        </w:tc>
        <w:tc>
          <w:tcPr>
            <w:tcW w:w="2116" w:type="dxa"/>
            <w:shd w:val="clear" w:color="auto" w:fill="auto"/>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0.62</w:t>
            </w:r>
          </w:p>
        </w:tc>
      </w:tr>
      <w:tr w:rsidR="00964459" w:rsidRPr="00631628" w:rsidTr="00597B1B">
        <w:trPr>
          <w:trHeight w:val="190"/>
        </w:trPr>
        <w:tc>
          <w:tcPr>
            <w:tcW w:w="2116" w:type="dxa"/>
            <w:shd w:val="clear" w:color="auto" w:fill="F2F2F2"/>
          </w:tcPr>
          <w:p w:rsidR="00964459" w:rsidRPr="00631628" w:rsidRDefault="00964459" w:rsidP="00597B1B">
            <w:pPr>
              <w:autoSpaceDE w:val="0"/>
              <w:autoSpaceDN w:val="0"/>
              <w:adjustRightInd w:val="0"/>
              <w:rPr>
                <w:rFonts w:cs="Sabon-Bold"/>
                <w:color w:val="231F20"/>
                <w:sz w:val="24"/>
                <w:szCs w:val="24"/>
              </w:rPr>
            </w:pPr>
            <w:r w:rsidRPr="00631628">
              <w:rPr>
                <w:rFonts w:cs="Sabon-Roman"/>
                <w:b/>
                <w:bCs/>
                <w:color w:val="231F20"/>
                <w:sz w:val="24"/>
                <w:szCs w:val="24"/>
              </w:rPr>
              <w:t>Times interest earned ratio</w:t>
            </w:r>
          </w:p>
        </w:tc>
        <w:tc>
          <w:tcPr>
            <w:tcW w:w="2115" w:type="dxa"/>
            <w:shd w:val="clear" w:color="auto" w:fill="F2F2F2"/>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4.00 </w:t>
            </w:r>
          </w:p>
        </w:tc>
        <w:tc>
          <w:tcPr>
            <w:tcW w:w="2116" w:type="dxa"/>
            <w:shd w:val="clear" w:color="auto" w:fill="F2F2F2"/>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3.85</w:t>
            </w:r>
          </w:p>
        </w:tc>
      </w:tr>
      <w:tr w:rsidR="00964459" w:rsidRPr="00631628" w:rsidTr="00597B1B">
        <w:trPr>
          <w:trHeight w:val="200"/>
        </w:trPr>
        <w:tc>
          <w:tcPr>
            <w:tcW w:w="2116" w:type="dxa"/>
            <w:shd w:val="clear" w:color="auto" w:fill="auto"/>
          </w:tcPr>
          <w:p w:rsidR="00964459" w:rsidRPr="00631628" w:rsidRDefault="00964459" w:rsidP="00597B1B">
            <w:pPr>
              <w:autoSpaceDE w:val="0"/>
              <w:autoSpaceDN w:val="0"/>
              <w:adjustRightInd w:val="0"/>
              <w:rPr>
                <w:rFonts w:cs="Sabon-Roman"/>
                <w:b/>
                <w:bCs/>
                <w:color w:val="231F20"/>
                <w:sz w:val="24"/>
                <w:szCs w:val="24"/>
              </w:rPr>
            </w:pPr>
            <w:r w:rsidRPr="00631628">
              <w:rPr>
                <w:rFonts w:cs="Sabon-Roman"/>
                <w:b/>
                <w:bCs/>
                <w:color w:val="231F20"/>
                <w:sz w:val="24"/>
                <w:szCs w:val="24"/>
              </w:rPr>
              <w:t>Gross profit margin</w:t>
            </w:r>
          </w:p>
        </w:tc>
        <w:tc>
          <w:tcPr>
            <w:tcW w:w="2115" w:type="dxa"/>
            <w:shd w:val="clear" w:color="auto" w:fill="auto"/>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68% </w:t>
            </w:r>
          </w:p>
        </w:tc>
        <w:tc>
          <w:tcPr>
            <w:tcW w:w="2116" w:type="dxa"/>
            <w:shd w:val="clear" w:color="auto" w:fill="auto"/>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65%</w:t>
            </w:r>
          </w:p>
        </w:tc>
      </w:tr>
      <w:tr w:rsidR="00964459" w:rsidRPr="00631628" w:rsidTr="00597B1B">
        <w:trPr>
          <w:trHeight w:val="190"/>
        </w:trPr>
        <w:tc>
          <w:tcPr>
            <w:tcW w:w="2116" w:type="dxa"/>
            <w:shd w:val="clear" w:color="auto" w:fill="F2F2F2"/>
          </w:tcPr>
          <w:p w:rsidR="00964459" w:rsidRPr="00631628" w:rsidRDefault="00964459" w:rsidP="00597B1B">
            <w:pPr>
              <w:autoSpaceDE w:val="0"/>
              <w:autoSpaceDN w:val="0"/>
              <w:adjustRightInd w:val="0"/>
              <w:rPr>
                <w:rFonts w:cs="Sabon-Roman"/>
                <w:b/>
                <w:bCs/>
                <w:color w:val="231F20"/>
                <w:sz w:val="24"/>
                <w:szCs w:val="24"/>
              </w:rPr>
            </w:pPr>
            <w:r w:rsidRPr="00631628">
              <w:rPr>
                <w:rFonts w:cs="Sabon-Roman"/>
                <w:b/>
                <w:bCs/>
                <w:color w:val="231F20"/>
                <w:sz w:val="24"/>
                <w:szCs w:val="24"/>
              </w:rPr>
              <w:t>Operating profit margin</w:t>
            </w:r>
          </w:p>
        </w:tc>
        <w:tc>
          <w:tcPr>
            <w:tcW w:w="2115" w:type="dxa"/>
            <w:shd w:val="clear" w:color="auto" w:fill="F2F2F2"/>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14% </w:t>
            </w:r>
          </w:p>
        </w:tc>
        <w:tc>
          <w:tcPr>
            <w:tcW w:w="2116" w:type="dxa"/>
            <w:shd w:val="clear" w:color="auto" w:fill="F2F2F2"/>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16%</w:t>
            </w:r>
          </w:p>
        </w:tc>
      </w:tr>
      <w:tr w:rsidR="00964459" w:rsidRPr="00631628" w:rsidTr="00597B1B">
        <w:trPr>
          <w:trHeight w:val="200"/>
        </w:trPr>
        <w:tc>
          <w:tcPr>
            <w:tcW w:w="2116" w:type="dxa"/>
            <w:shd w:val="clear" w:color="auto" w:fill="auto"/>
          </w:tcPr>
          <w:p w:rsidR="00964459" w:rsidRPr="00631628" w:rsidRDefault="00964459" w:rsidP="00597B1B">
            <w:pPr>
              <w:autoSpaceDE w:val="0"/>
              <w:autoSpaceDN w:val="0"/>
              <w:adjustRightInd w:val="0"/>
              <w:rPr>
                <w:rFonts w:cs="Sabon-Roman"/>
                <w:b/>
                <w:bCs/>
                <w:color w:val="231F20"/>
                <w:sz w:val="24"/>
                <w:szCs w:val="24"/>
              </w:rPr>
            </w:pPr>
            <w:r w:rsidRPr="00631628">
              <w:rPr>
                <w:rFonts w:cs="Sabon-Roman"/>
                <w:b/>
                <w:bCs/>
                <w:color w:val="231F20"/>
                <w:sz w:val="24"/>
                <w:szCs w:val="24"/>
              </w:rPr>
              <w:t>Net profit margin</w:t>
            </w:r>
          </w:p>
        </w:tc>
        <w:tc>
          <w:tcPr>
            <w:tcW w:w="2115" w:type="dxa"/>
            <w:shd w:val="clear" w:color="auto" w:fill="auto"/>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8.3% </w:t>
            </w:r>
          </w:p>
        </w:tc>
        <w:tc>
          <w:tcPr>
            <w:tcW w:w="2116" w:type="dxa"/>
            <w:shd w:val="clear" w:color="auto" w:fill="auto"/>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8.1%</w:t>
            </w:r>
          </w:p>
        </w:tc>
      </w:tr>
      <w:tr w:rsidR="00964459" w:rsidRPr="00631628" w:rsidTr="00597B1B">
        <w:trPr>
          <w:trHeight w:val="190"/>
        </w:trPr>
        <w:tc>
          <w:tcPr>
            <w:tcW w:w="2116" w:type="dxa"/>
            <w:shd w:val="clear" w:color="auto" w:fill="F2F2F2"/>
          </w:tcPr>
          <w:p w:rsidR="00964459" w:rsidRPr="00631628" w:rsidRDefault="00964459" w:rsidP="00597B1B">
            <w:pPr>
              <w:autoSpaceDE w:val="0"/>
              <w:autoSpaceDN w:val="0"/>
              <w:adjustRightInd w:val="0"/>
              <w:rPr>
                <w:rFonts w:cs="Sabon-Roman"/>
                <w:b/>
                <w:bCs/>
                <w:color w:val="231F20"/>
                <w:sz w:val="24"/>
                <w:szCs w:val="24"/>
              </w:rPr>
            </w:pPr>
            <w:r w:rsidRPr="00631628">
              <w:rPr>
                <w:rFonts w:cs="Sabon-Roman"/>
                <w:b/>
                <w:bCs/>
                <w:color w:val="231F20"/>
                <w:sz w:val="24"/>
                <w:szCs w:val="24"/>
              </w:rPr>
              <w:t>Return on total assets</w:t>
            </w:r>
          </w:p>
        </w:tc>
        <w:tc>
          <w:tcPr>
            <w:tcW w:w="2115" w:type="dxa"/>
            <w:shd w:val="clear" w:color="auto" w:fill="F2F2F2"/>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11.6% </w:t>
            </w:r>
          </w:p>
        </w:tc>
        <w:tc>
          <w:tcPr>
            <w:tcW w:w="2116" w:type="dxa"/>
            <w:shd w:val="clear" w:color="auto" w:fill="F2F2F2"/>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16.2%</w:t>
            </w:r>
          </w:p>
        </w:tc>
      </w:tr>
      <w:tr w:rsidR="00964459" w:rsidRPr="00631628" w:rsidTr="00597B1B">
        <w:trPr>
          <w:trHeight w:val="190"/>
        </w:trPr>
        <w:tc>
          <w:tcPr>
            <w:tcW w:w="2116" w:type="dxa"/>
            <w:shd w:val="clear" w:color="auto" w:fill="auto"/>
          </w:tcPr>
          <w:p w:rsidR="00964459" w:rsidRPr="00631628" w:rsidRDefault="00964459" w:rsidP="00597B1B">
            <w:pPr>
              <w:autoSpaceDE w:val="0"/>
              <w:autoSpaceDN w:val="0"/>
              <w:adjustRightInd w:val="0"/>
              <w:rPr>
                <w:rFonts w:cs="Sabon-Roman"/>
                <w:b/>
                <w:bCs/>
                <w:color w:val="231F20"/>
                <w:sz w:val="24"/>
                <w:szCs w:val="24"/>
              </w:rPr>
            </w:pPr>
            <w:r w:rsidRPr="00631628">
              <w:rPr>
                <w:rFonts w:cs="Sabon-Roman"/>
                <w:b/>
                <w:bCs/>
                <w:color w:val="231F20"/>
                <w:sz w:val="24"/>
                <w:szCs w:val="24"/>
              </w:rPr>
              <w:t>Return on common equity</w:t>
            </w:r>
          </w:p>
        </w:tc>
        <w:tc>
          <w:tcPr>
            <w:tcW w:w="2115" w:type="dxa"/>
            <w:shd w:val="clear" w:color="auto" w:fill="auto"/>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21.1% </w:t>
            </w:r>
          </w:p>
        </w:tc>
        <w:tc>
          <w:tcPr>
            <w:tcW w:w="2116" w:type="dxa"/>
            <w:shd w:val="clear" w:color="auto" w:fill="auto"/>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42.6%</w:t>
            </w:r>
          </w:p>
        </w:tc>
      </w:tr>
      <w:tr w:rsidR="00964459" w:rsidRPr="00631628" w:rsidTr="00597B1B">
        <w:trPr>
          <w:trHeight w:val="200"/>
        </w:trPr>
        <w:tc>
          <w:tcPr>
            <w:tcW w:w="2116" w:type="dxa"/>
            <w:shd w:val="clear" w:color="auto" w:fill="F2F2F2"/>
          </w:tcPr>
          <w:p w:rsidR="00964459" w:rsidRPr="00631628" w:rsidRDefault="00964459" w:rsidP="00597B1B">
            <w:pPr>
              <w:autoSpaceDE w:val="0"/>
              <w:autoSpaceDN w:val="0"/>
              <w:adjustRightInd w:val="0"/>
              <w:rPr>
                <w:rFonts w:cs="Sabon-Roman"/>
                <w:b/>
                <w:bCs/>
                <w:color w:val="231F20"/>
                <w:sz w:val="24"/>
                <w:szCs w:val="24"/>
              </w:rPr>
            </w:pPr>
            <w:r w:rsidRPr="00631628">
              <w:rPr>
                <w:rFonts w:cs="Sabon-Roman"/>
                <w:b/>
                <w:bCs/>
                <w:color w:val="231F20"/>
                <w:sz w:val="24"/>
                <w:szCs w:val="24"/>
              </w:rPr>
              <w:t>Price/earnings ratio</w:t>
            </w:r>
          </w:p>
        </w:tc>
        <w:tc>
          <w:tcPr>
            <w:tcW w:w="2115" w:type="dxa"/>
            <w:shd w:val="clear" w:color="auto" w:fill="F2F2F2"/>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10.7 </w:t>
            </w:r>
          </w:p>
        </w:tc>
        <w:tc>
          <w:tcPr>
            <w:tcW w:w="2116" w:type="dxa"/>
            <w:shd w:val="clear" w:color="auto" w:fill="F2F2F2"/>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9.8</w:t>
            </w:r>
          </w:p>
        </w:tc>
      </w:tr>
      <w:tr w:rsidR="00964459" w:rsidRPr="00631628" w:rsidTr="00597B1B">
        <w:trPr>
          <w:trHeight w:val="223"/>
        </w:trPr>
        <w:tc>
          <w:tcPr>
            <w:tcW w:w="2116" w:type="dxa"/>
            <w:shd w:val="clear" w:color="auto" w:fill="auto"/>
          </w:tcPr>
          <w:p w:rsidR="00964459" w:rsidRPr="00631628" w:rsidRDefault="00964459" w:rsidP="00597B1B">
            <w:pPr>
              <w:autoSpaceDE w:val="0"/>
              <w:autoSpaceDN w:val="0"/>
              <w:adjustRightInd w:val="0"/>
              <w:rPr>
                <w:rFonts w:cs="Sabon-Roman"/>
                <w:b/>
                <w:bCs/>
                <w:color w:val="231F20"/>
                <w:sz w:val="24"/>
                <w:szCs w:val="24"/>
              </w:rPr>
            </w:pPr>
            <w:r w:rsidRPr="00631628">
              <w:rPr>
                <w:rFonts w:cs="Sabon-Roman"/>
                <w:b/>
                <w:bCs/>
                <w:color w:val="231F20"/>
                <w:sz w:val="24"/>
                <w:szCs w:val="24"/>
              </w:rPr>
              <w:t>Market/book ratio</w:t>
            </w:r>
          </w:p>
        </w:tc>
        <w:tc>
          <w:tcPr>
            <w:tcW w:w="2115" w:type="dxa"/>
            <w:shd w:val="clear" w:color="auto" w:fill="auto"/>
          </w:tcPr>
          <w:p w:rsidR="00964459" w:rsidRPr="00631628" w:rsidRDefault="00964459" w:rsidP="00597B1B">
            <w:pPr>
              <w:autoSpaceDE w:val="0"/>
              <w:autoSpaceDN w:val="0"/>
              <w:adjustRightInd w:val="0"/>
              <w:spacing w:after="240"/>
              <w:rPr>
                <w:rFonts w:cs="Sabon-Roman"/>
                <w:color w:val="231F20"/>
                <w:sz w:val="24"/>
                <w:szCs w:val="24"/>
              </w:rPr>
            </w:pPr>
            <w:r w:rsidRPr="00631628">
              <w:rPr>
                <w:rFonts w:cs="Sabon-Roman"/>
                <w:color w:val="231F20"/>
                <w:sz w:val="24"/>
                <w:szCs w:val="24"/>
              </w:rPr>
              <w:t xml:space="preserve">1.40 </w:t>
            </w:r>
          </w:p>
        </w:tc>
        <w:tc>
          <w:tcPr>
            <w:tcW w:w="2116" w:type="dxa"/>
            <w:shd w:val="clear" w:color="auto" w:fill="auto"/>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1.25</w:t>
            </w:r>
          </w:p>
        </w:tc>
      </w:tr>
    </w:tbl>
    <w:p w:rsidR="00964459" w:rsidRPr="00631628" w:rsidRDefault="00964459" w:rsidP="00964459">
      <w:pPr>
        <w:autoSpaceDE w:val="0"/>
        <w:autoSpaceDN w:val="0"/>
        <w:adjustRightInd w:val="0"/>
        <w:rPr>
          <w:rFonts w:cs="Sabon-Bold"/>
          <w:b/>
          <w:bCs/>
          <w:color w:val="231F20"/>
          <w:sz w:val="24"/>
          <w:szCs w:val="24"/>
        </w:rPr>
      </w:pPr>
      <w:r w:rsidRPr="00631628">
        <w:rPr>
          <w:rFonts w:cs="Sabon-Bold"/>
          <w:b/>
          <w:bCs/>
          <w:color w:val="231F20"/>
          <w:sz w:val="24"/>
          <w:szCs w:val="24"/>
        </w:rPr>
        <w:t xml:space="preserve">Requirements: </w:t>
      </w:r>
    </w:p>
    <w:p w:rsidR="00964459" w:rsidRPr="00631628" w:rsidRDefault="00964459" w:rsidP="00964459">
      <w:pPr>
        <w:autoSpaceDE w:val="0"/>
        <w:autoSpaceDN w:val="0"/>
        <w:adjustRightInd w:val="0"/>
        <w:rPr>
          <w:rFonts w:cs="Sabon-Roman"/>
          <w:color w:val="231F20"/>
          <w:sz w:val="24"/>
          <w:szCs w:val="24"/>
        </w:rPr>
      </w:pPr>
      <w:r w:rsidRPr="00631628">
        <w:rPr>
          <w:rFonts w:cs="Sabon-Bold"/>
          <w:b/>
          <w:bCs/>
          <w:color w:val="231F20"/>
          <w:sz w:val="24"/>
          <w:szCs w:val="24"/>
        </w:rPr>
        <w:t xml:space="preserve">a. </w:t>
      </w:r>
      <w:r w:rsidRPr="00631628">
        <w:rPr>
          <w:rFonts w:cs="Sabon-Roman"/>
          <w:color w:val="231F20"/>
          <w:sz w:val="24"/>
          <w:szCs w:val="24"/>
        </w:rPr>
        <w:t>In order to focus on the degree of change, calculate the year-to-year proportional change by subtracting the year 2002 ratio from the year 2003 ratio, then dividing the difference by the year 2002 ratio. Multiply the result by 100. Preserve the positive or negative sign. The result is the percentage change in the ratio from 2002 to 2003. Calculate the proportional change for the ratios shown here.</w:t>
      </w:r>
    </w:p>
    <w:p w:rsidR="00964459" w:rsidRPr="00631628" w:rsidRDefault="00964459" w:rsidP="00964459">
      <w:pPr>
        <w:autoSpaceDE w:val="0"/>
        <w:autoSpaceDN w:val="0"/>
        <w:adjustRightInd w:val="0"/>
        <w:rPr>
          <w:rFonts w:cs="Sabon-Roman"/>
          <w:color w:val="231F20"/>
          <w:sz w:val="24"/>
          <w:szCs w:val="24"/>
        </w:rPr>
      </w:pPr>
      <w:r w:rsidRPr="00631628">
        <w:rPr>
          <w:rFonts w:cs="Sabon-Bold"/>
          <w:b/>
          <w:bCs/>
          <w:color w:val="231F20"/>
          <w:sz w:val="24"/>
          <w:szCs w:val="24"/>
        </w:rPr>
        <w:t xml:space="preserve">b. </w:t>
      </w:r>
      <w:r w:rsidRPr="00631628">
        <w:rPr>
          <w:rFonts w:cs="Sabon-Roman"/>
          <w:color w:val="231F20"/>
          <w:sz w:val="24"/>
          <w:szCs w:val="24"/>
        </w:rPr>
        <w:t>For any ratio that shows a year-to-year difference of 10% or more, state whether the difference is in the company’s favor or not.</w:t>
      </w:r>
    </w:p>
    <w:p w:rsidR="00964459" w:rsidRPr="00631628" w:rsidRDefault="00964459" w:rsidP="00964459">
      <w:pPr>
        <w:autoSpaceDE w:val="0"/>
        <w:autoSpaceDN w:val="0"/>
        <w:adjustRightInd w:val="0"/>
        <w:rPr>
          <w:rFonts w:cs="Sabon-Roman"/>
          <w:color w:val="231F20"/>
          <w:sz w:val="24"/>
          <w:szCs w:val="24"/>
        </w:rPr>
      </w:pPr>
      <w:proofErr w:type="gramStart"/>
      <w:r w:rsidRPr="00631628">
        <w:rPr>
          <w:rFonts w:cs="Sabon-Bold"/>
          <w:b/>
          <w:bCs/>
          <w:color w:val="231F20"/>
          <w:sz w:val="24"/>
          <w:szCs w:val="24"/>
        </w:rPr>
        <w:t>c</w:t>
      </w:r>
      <w:proofErr w:type="gramEnd"/>
      <w:r w:rsidRPr="00631628">
        <w:rPr>
          <w:rFonts w:cs="Sabon-Bold"/>
          <w:b/>
          <w:bCs/>
          <w:color w:val="231F20"/>
          <w:sz w:val="24"/>
          <w:szCs w:val="24"/>
        </w:rPr>
        <w:t xml:space="preserve">. </w:t>
      </w:r>
      <w:r w:rsidRPr="00631628">
        <w:rPr>
          <w:rFonts w:cs="Sabon-Roman"/>
          <w:color w:val="231F20"/>
          <w:sz w:val="24"/>
          <w:szCs w:val="24"/>
        </w:rPr>
        <w:t>For the most significant changes (25% or more), look at the other ratios and cite at least one other change that may have contributed to the change in the ratio that you are discussing.</w:t>
      </w:r>
    </w:p>
    <w:p w:rsidR="00446D04" w:rsidRPr="00631628" w:rsidRDefault="00446D04">
      <w:pPr>
        <w:rPr>
          <w:sz w:val="24"/>
          <w:szCs w:val="24"/>
        </w:rPr>
      </w:pPr>
    </w:p>
    <w:p w:rsidR="00964459" w:rsidRPr="00631628" w:rsidRDefault="00964459">
      <w:pPr>
        <w:rPr>
          <w:sz w:val="24"/>
          <w:szCs w:val="24"/>
        </w:rPr>
      </w:pPr>
    </w:p>
    <w:p w:rsidR="008479CF" w:rsidRPr="008479CF" w:rsidRDefault="00964459">
      <w:pPr>
        <w:rPr>
          <w:b/>
          <w:sz w:val="24"/>
          <w:szCs w:val="24"/>
          <w:u w:val="single"/>
        </w:rPr>
      </w:pPr>
      <w:r w:rsidRPr="008479CF">
        <w:rPr>
          <w:b/>
          <w:sz w:val="24"/>
          <w:szCs w:val="24"/>
          <w:u w:val="single"/>
        </w:rPr>
        <w:lastRenderedPageBreak/>
        <w:t>Ans</w:t>
      </w:r>
      <w:r w:rsidR="008479CF" w:rsidRPr="008479CF">
        <w:rPr>
          <w:b/>
          <w:sz w:val="24"/>
          <w:szCs w:val="24"/>
          <w:u w:val="single"/>
        </w:rPr>
        <w:t>wers.</w:t>
      </w:r>
    </w:p>
    <w:p w:rsidR="00964459" w:rsidRPr="00631628" w:rsidRDefault="00964459">
      <w:pPr>
        <w:rPr>
          <w:sz w:val="24"/>
          <w:szCs w:val="24"/>
        </w:rPr>
      </w:pPr>
      <w:r w:rsidRPr="00631628">
        <w:rPr>
          <w:sz w:val="24"/>
          <w:szCs w:val="24"/>
        </w:rPr>
        <w:t xml:space="preserve">A. </w:t>
      </w:r>
    </w:p>
    <w:p w:rsidR="00964459" w:rsidRPr="00631628" w:rsidRDefault="00964459">
      <w:pPr>
        <w:rPr>
          <w:sz w:val="24"/>
          <w:szCs w:val="24"/>
        </w:rPr>
      </w:pPr>
    </w:p>
    <w:p w:rsidR="00964459" w:rsidRPr="00055B86" w:rsidRDefault="00964459" w:rsidP="00964459">
      <w:pPr>
        <w:autoSpaceDE w:val="0"/>
        <w:autoSpaceDN w:val="0"/>
        <w:adjustRightInd w:val="0"/>
        <w:jc w:val="center"/>
        <w:rPr>
          <w:rFonts w:cs="Sabon-Bold"/>
          <w:b/>
          <w:color w:val="231F20"/>
          <w:sz w:val="24"/>
          <w:szCs w:val="24"/>
        </w:rPr>
      </w:pPr>
      <w:r w:rsidRPr="00055B86">
        <w:rPr>
          <w:rFonts w:cs="Sabon-Bold"/>
          <w:b/>
          <w:color w:val="231F20"/>
          <w:sz w:val="24"/>
          <w:szCs w:val="24"/>
        </w:rPr>
        <w:t>Home Health, Inc.</w:t>
      </w:r>
    </w:p>
    <w:p w:rsidR="00964459" w:rsidRPr="00055B86" w:rsidRDefault="00964459" w:rsidP="00964459">
      <w:pPr>
        <w:autoSpaceDE w:val="0"/>
        <w:autoSpaceDN w:val="0"/>
        <w:adjustRightInd w:val="0"/>
        <w:jc w:val="center"/>
        <w:rPr>
          <w:rFonts w:cs="Sabon-Bold"/>
          <w:b/>
          <w:color w:val="231F20"/>
          <w:sz w:val="24"/>
          <w:szCs w:val="24"/>
        </w:rPr>
      </w:pPr>
      <w:r w:rsidRPr="00055B86">
        <w:rPr>
          <w:rFonts w:cs="Sabon-Bold"/>
          <w:b/>
          <w:color w:val="231F20"/>
          <w:sz w:val="24"/>
          <w:szCs w:val="24"/>
        </w:rPr>
        <w:t>Financial Ratios</w:t>
      </w:r>
    </w:p>
    <w:p w:rsidR="00964459" w:rsidRPr="00631628" w:rsidRDefault="00964459">
      <w:pPr>
        <w:rPr>
          <w:sz w:val="24"/>
          <w:szCs w:val="24"/>
        </w:rPr>
      </w:pPr>
    </w:p>
    <w:tbl>
      <w:tblPr>
        <w:tblStyle w:val="TableGrid"/>
        <w:tblW w:w="0" w:type="auto"/>
        <w:tblLook w:val="04A0" w:firstRow="1" w:lastRow="0" w:firstColumn="1" w:lastColumn="0" w:noHBand="0" w:noVBand="1"/>
      </w:tblPr>
      <w:tblGrid>
        <w:gridCol w:w="1995"/>
        <w:gridCol w:w="1920"/>
        <w:gridCol w:w="1921"/>
        <w:gridCol w:w="1870"/>
        <w:gridCol w:w="1870"/>
      </w:tblGrid>
      <w:tr w:rsidR="00964459" w:rsidRPr="00631628" w:rsidTr="00964459">
        <w:trPr>
          <w:trHeight w:val="190"/>
        </w:trPr>
        <w:tc>
          <w:tcPr>
            <w:tcW w:w="1995" w:type="dxa"/>
          </w:tcPr>
          <w:p w:rsidR="00964459" w:rsidRPr="00631628" w:rsidRDefault="00964459" w:rsidP="00597B1B">
            <w:pPr>
              <w:autoSpaceDE w:val="0"/>
              <w:autoSpaceDN w:val="0"/>
              <w:adjustRightInd w:val="0"/>
              <w:rPr>
                <w:rFonts w:cs="Sabon-Roman"/>
                <w:b/>
                <w:bCs/>
                <w:color w:val="231F20"/>
                <w:sz w:val="24"/>
                <w:szCs w:val="24"/>
              </w:rPr>
            </w:pPr>
            <w:r w:rsidRPr="00631628">
              <w:rPr>
                <w:rFonts w:cs="Sabon-Roman"/>
                <w:b/>
                <w:bCs/>
                <w:color w:val="231F20"/>
                <w:sz w:val="24"/>
                <w:szCs w:val="24"/>
              </w:rPr>
              <w:t>RATIO</w:t>
            </w:r>
          </w:p>
        </w:tc>
        <w:tc>
          <w:tcPr>
            <w:tcW w:w="1920" w:type="dxa"/>
          </w:tcPr>
          <w:p w:rsidR="00964459" w:rsidRPr="00055B86" w:rsidRDefault="00964459" w:rsidP="00597B1B">
            <w:pPr>
              <w:autoSpaceDE w:val="0"/>
              <w:autoSpaceDN w:val="0"/>
              <w:adjustRightInd w:val="0"/>
              <w:rPr>
                <w:rFonts w:cs="Sabon-Roman"/>
                <w:b/>
                <w:color w:val="231F20"/>
                <w:sz w:val="24"/>
                <w:szCs w:val="24"/>
              </w:rPr>
            </w:pPr>
            <w:r w:rsidRPr="00055B86">
              <w:rPr>
                <w:rFonts w:cs="Sabon-Roman"/>
                <w:b/>
                <w:color w:val="231F20"/>
                <w:sz w:val="24"/>
                <w:szCs w:val="24"/>
              </w:rPr>
              <w:t>2002</w:t>
            </w:r>
          </w:p>
        </w:tc>
        <w:tc>
          <w:tcPr>
            <w:tcW w:w="1921" w:type="dxa"/>
          </w:tcPr>
          <w:p w:rsidR="00964459" w:rsidRPr="00055B86" w:rsidRDefault="00964459" w:rsidP="00597B1B">
            <w:pPr>
              <w:autoSpaceDE w:val="0"/>
              <w:autoSpaceDN w:val="0"/>
              <w:adjustRightInd w:val="0"/>
              <w:rPr>
                <w:rFonts w:cs="Sabon-Roman"/>
                <w:b/>
                <w:color w:val="231F20"/>
                <w:sz w:val="24"/>
                <w:szCs w:val="24"/>
              </w:rPr>
            </w:pPr>
            <w:r w:rsidRPr="00055B86">
              <w:rPr>
                <w:rFonts w:cs="Sabon-Roman"/>
                <w:b/>
                <w:color w:val="231F20"/>
                <w:sz w:val="24"/>
                <w:szCs w:val="24"/>
              </w:rPr>
              <w:t>2003</w:t>
            </w:r>
          </w:p>
        </w:tc>
        <w:tc>
          <w:tcPr>
            <w:tcW w:w="1870" w:type="dxa"/>
          </w:tcPr>
          <w:p w:rsidR="00964459" w:rsidRPr="00055B86" w:rsidRDefault="00964459" w:rsidP="00597B1B">
            <w:pPr>
              <w:autoSpaceDE w:val="0"/>
              <w:autoSpaceDN w:val="0"/>
              <w:adjustRightInd w:val="0"/>
              <w:rPr>
                <w:rFonts w:cs="Sabon-Roman"/>
                <w:b/>
                <w:color w:val="231F20"/>
                <w:sz w:val="24"/>
                <w:szCs w:val="24"/>
              </w:rPr>
            </w:pPr>
            <w:r w:rsidRPr="00055B86">
              <w:rPr>
                <w:rFonts w:cs="Sabon-Roman"/>
                <w:b/>
                <w:color w:val="231F20"/>
                <w:sz w:val="24"/>
                <w:szCs w:val="24"/>
              </w:rPr>
              <w:t>DIFFERENCE</w:t>
            </w:r>
          </w:p>
        </w:tc>
        <w:tc>
          <w:tcPr>
            <w:tcW w:w="1870" w:type="dxa"/>
          </w:tcPr>
          <w:p w:rsidR="00964459" w:rsidRPr="00055B86" w:rsidRDefault="00964459" w:rsidP="00597B1B">
            <w:pPr>
              <w:autoSpaceDE w:val="0"/>
              <w:autoSpaceDN w:val="0"/>
              <w:adjustRightInd w:val="0"/>
              <w:rPr>
                <w:rFonts w:cs="Sabon-Roman"/>
                <w:b/>
                <w:color w:val="231F20"/>
                <w:sz w:val="24"/>
                <w:szCs w:val="24"/>
              </w:rPr>
            </w:pPr>
            <w:r w:rsidRPr="00055B86">
              <w:rPr>
                <w:rFonts w:cs="Sabon-Roman"/>
                <w:b/>
                <w:color w:val="231F20"/>
                <w:sz w:val="24"/>
                <w:szCs w:val="24"/>
              </w:rPr>
              <w:t>PROPORTIONAL DIFFERENCE</w:t>
            </w:r>
          </w:p>
        </w:tc>
      </w:tr>
      <w:tr w:rsidR="00964459" w:rsidRPr="00631628" w:rsidTr="00964459">
        <w:trPr>
          <w:trHeight w:val="190"/>
        </w:trPr>
        <w:tc>
          <w:tcPr>
            <w:tcW w:w="1995" w:type="dxa"/>
          </w:tcPr>
          <w:p w:rsidR="00964459" w:rsidRPr="00055B86" w:rsidRDefault="00964459" w:rsidP="00597B1B">
            <w:pPr>
              <w:autoSpaceDE w:val="0"/>
              <w:autoSpaceDN w:val="0"/>
              <w:adjustRightInd w:val="0"/>
              <w:rPr>
                <w:rFonts w:cs="Sabon-Bold"/>
                <w:color w:val="231F20"/>
                <w:sz w:val="24"/>
                <w:szCs w:val="24"/>
              </w:rPr>
            </w:pPr>
            <w:r w:rsidRPr="00055B86">
              <w:rPr>
                <w:rFonts w:cs="Sabon-Roman"/>
                <w:bCs/>
                <w:color w:val="231F20"/>
                <w:sz w:val="24"/>
                <w:szCs w:val="24"/>
              </w:rPr>
              <w:t>Current ratio</w:t>
            </w:r>
          </w:p>
        </w:tc>
        <w:tc>
          <w:tcPr>
            <w:tcW w:w="1920" w:type="dxa"/>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3.25 </w:t>
            </w:r>
          </w:p>
        </w:tc>
        <w:tc>
          <w:tcPr>
            <w:tcW w:w="1921" w:type="dxa"/>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3.00</w:t>
            </w:r>
          </w:p>
        </w:tc>
        <w:tc>
          <w:tcPr>
            <w:tcW w:w="1870" w:type="dxa"/>
          </w:tcPr>
          <w:p w:rsidR="00964459" w:rsidRPr="00631628" w:rsidRDefault="0000149C" w:rsidP="00597B1B">
            <w:pPr>
              <w:autoSpaceDE w:val="0"/>
              <w:autoSpaceDN w:val="0"/>
              <w:adjustRightInd w:val="0"/>
              <w:rPr>
                <w:rFonts w:cs="Sabon-Roman"/>
                <w:color w:val="231F20"/>
                <w:sz w:val="24"/>
                <w:szCs w:val="24"/>
              </w:rPr>
            </w:pPr>
            <w:r w:rsidRPr="00631628">
              <w:rPr>
                <w:rFonts w:cs="Sabon-Roman"/>
                <w:color w:val="231F20"/>
                <w:sz w:val="24"/>
                <w:szCs w:val="24"/>
              </w:rPr>
              <w:t>0.25</w:t>
            </w:r>
          </w:p>
        </w:tc>
        <w:tc>
          <w:tcPr>
            <w:tcW w:w="1870" w:type="dxa"/>
          </w:tcPr>
          <w:p w:rsidR="00964459" w:rsidRPr="00631628" w:rsidRDefault="0000149C" w:rsidP="00597B1B">
            <w:pPr>
              <w:autoSpaceDE w:val="0"/>
              <w:autoSpaceDN w:val="0"/>
              <w:adjustRightInd w:val="0"/>
              <w:rPr>
                <w:rFonts w:cs="Sabon-Roman"/>
                <w:color w:val="231F20"/>
                <w:sz w:val="24"/>
                <w:szCs w:val="24"/>
              </w:rPr>
            </w:pPr>
            <w:r w:rsidRPr="00631628">
              <w:rPr>
                <w:rFonts w:cs="Sabon-Roman"/>
                <w:color w:val="231F20"/>
                <w:sz w:val="24"/>
                <w:szCs w:val="24"/>
              </w:rPr>
              <w:t>7.69%</w:t>
            </w:r>
          </w:p>
        </w:tc>
      </w:tr>
      <w:tr w:rsidR="00964459" w:rsidRPr="00631628" w:rsidTr="00964459">
        <w:trPr>
          <w:trHeight w:val="200"/>
        </w:trPr>
        <w:tc>
          <w:tcPr>
            <w:tcW w:w="1995" w:type="dxa"/>
          </w:tcPr>
          <w:p w:rsidR="00964459" w:rsidRPr="00055B86" w:rsidRDefault="00964459" w:rsidP="00597B1B">
            <w:pPr>
              <w:autoSpaceDE w:val="0"/>
              <w:autoSpaceDN w:val="0"/>
              <w:adjustRightInd w:val="0"/>
              <w:rPr>
                <w:rFonts w:cs="Sabon-Bold"/>
                <w:color w:val="231F20"/>
                <w:sz w:val="24"/>
                <w:szCs w:val="24"/>
              </w:rPr>
            </w:pPr>
            <w:r w:rsidRPr="00055B86">
              <w:rPr>
                <w:rFonts w:cs="Sabon-Roman"/>
                <w:bCs/>
                <w:color w:val="231F20"/>
                <w:sz w:val="24"/>
                <w:szCs w:val="24"/>
              </w:rPr>
              <w:t>Quick ratio</w:t>
            </w:r>
          </w:p>
        </w:tc>
        <w:tc>
          <w:tcPr>
            <w:tcW w:w="1920" w:type="dxa"/>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2.50 </w:t>
            </w:r>
          </w:p>
        </w:tc>
        <w:tc>
          <w:tcPr>
            <w:tcW w:w="1921" w:type="dxa"/>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2.20</w:t>
            </w:r>
          </w:p>
        </w:tc>
        <w:tc>
          <w:tcPr>
            <w:tcW w:w="1870" w:type="dxa"/>
          </w:tcPr>
          <w:p w:rsidR="00964459" w:rsidRPr="00631628" w:rsidRDefault="0000149C" w:rsidP="00597B1B">
            <w:pPr>
              <w:autoSpaceDE w:val="0"/>
              <w:autoSpaceDN w:val="0"/>
              <w:adjustRightInd w:val="0"/>
              <w:rPr>
                <w:rFonts w:cs="Sabon-Roman"/>
                <w:color w:val="231F20"/>
                <w:sz w:val="24"/>
                <w:szCs w:val="24"/>
              </w:rPr>
            </w:pPr>
            <w:r w:rsidRPr="00631628">
              <w:rPr>
                <w:rFonts w:cs="Sabon-Roman"/>
                <w:color w:val="231F20"/>
                <w:sz w:val="24"/>
                <w:szCs w:val="24"/>
              </w:rPr>
              <w:t>0.30</w:t>
            </w:r>
          </w:p>
        </w:tc>
        <w:tc>
          <w:tcPr>
            <w:tcW w:w="1870" w:type="dxa"/>
          </w:tcPr>
          <w:p w:rsidR="00964459" w:rsidRPr="00631628" w:rsidRDefault="0000149C" w:rsidP="00597B1B">
            <w:pPr>
              <w:autoSpaceDE w:val="0"/>
              <w:autoSpaceDN w:val="0"/>
              <w:adjustRightInd w:val="0"/>
              <w:rPr>
                <w:rFonts w:cs="Sabon-Roman"/>
                <w:color w:val="231F20"/>
                <w:sz w:val="24"/>
                <w:szCs w:val="24"/>
              </w:rPr>
            </w:pPr>
            <w:r w:rsidRPr="00631628">
              <w:rPr>
                <w:rFonts w:cs="Sabon-Roman"/>
                <w:color w:val="231F20"/>
                <w:sz w:val="24"/>
                <w:szCs w:val="24"/>
              </w:rPr>
              <w:t>12.00%</w:t>
            </w:r>
          </w:p>
        </w:tc>
      </w:tr>
      <w:tr w:rsidR="00964459" w:rsidRPr="00631628" w:rsidTr="00964459">
        <w:trPr>
          <w:trHeight w:val="190"/>
        </w:trPr>
        <w:tc>
          <w:tcPr>
            <w:tcW w:w="1995" w:type="dxa"/>
          </w:tcPr>
          <w:p w:rsidR="00964459" w:rsidRPr="00055B86" w:rsidRDefault="00964459" w:rsidP="00597B1B">
            <w:pPr>
              <w:autoSpaceDE w:val="0"/>
              <w:autoSpaceDN w:val="0"/>
              <w:adjustRightInd w:val="0"/>
              <w:rPr>
                <w:rFonts w:cs="Sabon-Roman"/>
                <w:color w:val="231F20"/>
                <w:sz w:val="24"/>
                <w:szCs w:val="24"/>
              </w:rPr>
            </w:pPr>
            <w:r w:rsidRPr="00055B86">
              <w:rPr>
                <w:rFonts w:cs="Sabon-Roman"/>
                <w:bCs/>
                <w:color w:val="231F20"/>
                <w:sz w:val="24"/>
                <w:szCs w:val="24"/>
              </w:rPr>
              <w:t xml:space="preserve">Inventory turnover </w:t>
            </w:r>
          </w:p>
        </w:tc>
        <w:tc>
          <w:tcPr>
            <w:tcW w:w="1920" w:type="dxa"/>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 xml:space="preserve">12.80 </w:t>
            </w:r>
          </w:p>
        </w:tc>
        <w:tc>
          <w:tcPr>
            <w:tcW w:w="1921" w:type="dxa"/>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10.30</w:t>
            </w:r>
          </w:p>
        </w:tc>
        <w:tc>
          <w:tcPr>
            <w:tcW w:w="1870" w:type="dxa"/>
          </w:tcPr>
          <w:p w:rsidR="00964459" w:rsidRPr="00631628" w:rsidRDefault="0000149C" w:rsidP="00597B1B">
            <w:pPr>
              <w:autoSpaceDE w:val="0"/>
              <w:autoSpaceDN w:val="0"/>
              <w:adjustRightInd w:val="0"/>
              <w:rPr>
                <w:rFonts w:cs="Sabon-Roman"/>
                <w:color w:val="231F20"/>
                <w:sz w:val="24"/>
                <w:szCs w:val="24"/>
              </w:rPr>
            </w:pPr>
            <w:r w:rsidRPr="00631628">
              <w:rPr>
                <w:rFonts w:cs="Sabon-Roman"/>
                <w:color w:val="231F20"/>
                <w:sz w:val="24"/>
                <w:szCs w:val="24"/>
              </w:rPr>
              <w:t>2.50</w:t>
            </w:r>
          </w:p>
        </w:tc>
        <w:tc>
          <w:tcPr>
            <w:tcW w:w="1870" w:type="dxa"/>
          </w:tcPr>
          <w:p w:rsidR="00964459" w:rsidRPr="00631628" w:rsidRDefault="001C19F3" w:rsidP="00597B1B">
            <w:pPr>
              <w:autoSpaceDE w:val="0"/>
              <w:autoSpaceDN w:val="0"/>
              <w:adjustRightInd w:val="0"/>
              <w:rPr>
                <w:rFonts w:cs="Sabon-Roman"/>
                <w:color w:val="231F20"/>
                <w:sz w:val="24"/>
                <w:szCs w:val="24"/>
              </w:rPr>
            </w:pPr>
            <w:r w:rsidRPr="00631628">
              <w:rPr>
                <w:rFonts w:cs="Sabon-Roman"/>
                <w:color w:val="231F20"/>
                <w:sz w:val="24"/>
                <w:szCs w:val="24"/>
              </w:rPr>
              <w:t>19.53%</w:t>
            </w:r>
          </w:p>
        </w:tc>
      </w:tr>
      <w:tr w:rsidR="00964459" w:rsidRPr="00631628" w:rsidTr="00964459">
        <w:trPr>
          <w:trHeight w:val="190"/>
        </w:trPr>
        <w:tc>
          <w:tcPr>
            <w:tcW w:w="1995" w:type="dxa"/>
          </w:tcPr>
          <w:p w:rsidR="00964459" w:rsidRPr="00055B86" w:rsidRDefault="00964459" w:rsidP="00597B1B">
            <w:pPr>
              <w:autoSpaceDE w:val="0"/>
              <w:autoSpaceDN w:val="0"/>
              <w:adjustRightInd w:val="0"/>
              <w:rPr>
                <w:rFonts w:cs="Sabon-Bold"/>
                <w:color w:val="231F20"/>
                <w:sz w:val="24"/>
                <w:szCs w:val="24"/>
              </w:rPr>
            </w:pPr>
            <w:r w:rsidRPr="00055B86">
              <w:rPr>
                <w:rFonts w:cs="Sabon-Roman"/>
                <w:bCs/>
                <w:color w:val="231F20"/>
                <w:sz w:val="24"/>
                <w:szCs w:val="24"/>
              </w:rPr>
              <w:t>Average collection period</w:t>
            </w:r>
          </w:p>
        </w:tc>
        <w:tc>
          <w:tcPr>
            <w:tcW w:w="1920" w:type="dxa"/>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42 days </w:t>
            </w:r>
          </w:p>
        </w:tc>
        <w:tc>
          <w:tcPr>
            <w:tcW w:w="1921" w:type="dxa"/>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31 days</w:t>
            </w:r>
          </w:p>
        </w:tc>
        <w:tc>
          <w:tcPr>
            <w:tcW w:w="1870" w:type="dxa"/>
          </w:tcPr>
          <w:p w:rsidR="00964459" w:rsidRPr="00631628" w:rsidRDefault="0000149C" w:rsidP="00597B1B">
            <w:pPr>
              <w:autoSpaceDE w:val="0"/>
              <w:autoSpaceDN w:val="0"/>
              <w:adjustRightInd w:val="0"/>
              <w:rPr>
                <w:rFonts w:cs="Sabon-Roman"/>
                <w:color w:val="231F20"/>
                <w:sz w:val="24"/>
                <w:szCs w:val="24"/>
              </w:rPr>
            </w:pPr>
            <w:r w:rsidRPr="00631628">
              <w:rPr>
                <w:rFonts w:cs="Sabon-Roman"/>
                <w:color w:val="231F20"/>
                <w:sz w:val="24"/>
                <w:szCs w:val="24"/>
              </w:rPr>
              <w:t>11 days</w:t>
            </w:r>
          </w:p>
        </w:tc>
        <w:tc>
          <w:tcPr>
            <w:tcW w:w="1870" w:type="dxa"/>
          </w:tcPr>
          <w:p w:rsidR="00964459" w:rsidRPr="00631628" w:rsidRDefault="001C19F3" w:rsidP="00597B1B">
            <w:pPr>
              <w:autoSpaceDE w:val="0"/>
              <w:autoSpaceDN w:val="0"/>
              <w:adjustRightInd w:val="0"/>
              <w:rPr>
                <w:rFonts w:cs="Sabon-Roman"/>
                <w:color w:val="231F20"/>
                <w:sz w:val="24"/>
                <w:szCs w:val="24"/>
              </w:rPr>
            </w:pPr>
            <w:r w:rsidRPr="00631628">
              <w:rPr>
                <w:rFonts w:cs="Sabon-Roman"/>
                <w:color w:val="231F20"/>
                <w:sz w:val="24"/>
                <w:szCs w:val="24"/>
              </w:rPr>
              <w:t>26.19%</w:t>
            </w:r>
          </w:p>
        </w:tc>
      </w:tr>
      <w:tr w:rsidR="00964459" w:rsidRPr="00631628" w:rsidTr="00964459">
        <w:trPr>
          <w:trHeight w:val="200"/>
        </w:trPr>
        <w:tc>
          <w:tcPr>
            <w:tcW w:w="1995" w:type="dxa"/>
          </w:tcPr>
          <w:p w:rsidR="00964459" w:rsidRPr="00055B86" w:rsidRDefault="00964459" w:rsidP="00597B1B">
            <w:pPr>
              <w:autoSpaceDE w:val="0"/>
              <w:autoSpaceDN w:val="0"/>
              <w:adjustRightInd w:val="0"/>
              <w:rPr>
                <w:rFonts w:cs="Sabon-Bold"/>
                <w:color w:val="231F20"/>
                <w:sz w:val="24"/>
                <w:szCs w:val="24"/>
              </w:rPr>
            </w:pPr>
            <w:r w:rsidRPr="00055B86">
              <w:rPr>
                <w:rFonts w:cs="Sabon-Roman"/>
                <w:bCs/>
                <w:color w:val="231F20"/>
                <w:sz w:val="24"/>
                <w:szCs w:val="24"/>
              </w:rPr>
              <w:t>Total asset turnover</w:t>
            </w:r>
          </w:p>
        </w:tc>
        <w:tc>
          <w:tcPr>
            <w:tcW w:w="1920" w:type="dxa"/>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1.40 </w:t>
            </w:r>
          </w:p>
        </w:tc>
        <w:tc>
          <w:tcPr>
            <w:tcW w:w="1921" w:type="dxa"/>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2.00</w:t>
            </w:r>
          </w:p>
        </w:tc>
        <w:tc>
          <w:tcPr>
            <w:tcW w:w="1870" w:type="dxa"/>
          </w:tcPr>
          <w:p w:rsidR="00964459" w:rsidRPr="00631628" w:rsidRDefault="0000149C" w:rsidP="00597B1B">
            <w:pPr>
              <w:autoSpaceDE w:val="0"/>
              <w:autoSpaceDN w:val="0"/>
              <w:adjustRightInd w:val="0"/>
              <w:rPr>
                <w:rFonts w:cs="Sabon-Roman"/>
                <w:color w:val="231F20"/>
                <w:sz w:val="24"/>
                <w:szCs w:val="24"/>
              </w:rPr>
            </w:pPr>
            <w:r w:rsidRPr="00631628">
              <w:rPr>
                <w:rFonts w:cs="Sabon-Roman"/>
                <w:color w:val="231F20"/>
                <w:sz w:val="24"/>
                <w:szCs w:val="24"/>
              </w:rPr>
              <w:t>-0.60</w:t>
            </w:r>
          </w:p>
        </w:tc>
        <w:tc>
          <w:tcPr>
            <w:tcW w:w="1870" w:type="dxa"/>
          </w:tcPr>
          <w:p w:rsidR="00964459" w:rsidRPr="00631628" w:rsidRDefault="001C19F3" w:rsidP="00597B1B">
            <w:pPr>
              <w:autoSpaceDE w:val="0"/>
              <w:autoSpaceDN w:val="0"/>
              <w:adjustRightInd w:val="0"/>
              <w:rPr>
                <w:rFonts w:cs="Sabon-Roman"/>
                <w:color w:val="231F20"/>
                <w:sz w:val="24"/>
                <w:szCs w:val="24"/>
              </w:rPr>
            </w:pPr>
            <w:r w:rsidRPr="00631628">
              <w:rPr>
                <w:rFonts w:cs="Sabon-Roman"/>
                <w:color w:val="231F20"/>
                <w:sz w:val="24"/>
                <w:szCs w:val="24"/>
              </w:rPr>
              <w:t>-42.86%</w:t>
            </w:r>
          </w:p>
        </w:tc>
      </w:tr>
      <w:tr w:rsidR="00964459" w:rsidRPr="00631628" w:rsidTr="00964459">
        <w:trPr>
          <w:trHeight w:val="190"/>
        </w:trPr>
        <w:tc>
          <w:tcPr>
            <w:tcW w:w="1995" w:type="dxa"/>
          </w:tcPr>
          <w:p w:rsidR="00964459" w:rsidRPr="00055B86" w:rsidRDefault="00964459" w:rsidP="00597B1B">
            <w:pPr>
              <w:autoSpaceDE w:val="0"/>
              <w:autoSpaceDN w:val="0"/>
              <w:adjustRightInd w:val="0"/>
              <w:rPr>
                <w:rFonts w:cs="Sabon-Bold"/>
                <w:color w:val="231F20"/>
                <w:sz w:val="24"/>
                <w:szCs w:val="24"/>
              </w:rPr>
            </w:pPr>
            <w:r w:rsidRPr="00055B86">
              <w:rPr>
                <w:rFonts w:cs="Sabon-Roman"/>
                <w:bCs/>
                <w:color w:val="231F20"/>
                <w:sz w:val="24"/>
                <w:szCs w:val="24"/>
              </w:rPr>
              <w:t>Debt ratio</w:t>
            </w:r>
          </w:p>
        </w:tc>
        <w:tc>
          <w:tcPr>
            <w:tcW w:w="1920" w:type="dxa"/>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0.45 </w:t>
            </w:r>
          </w:p>
        </w:tc>
        <w:tc>
          <w:tcPr>
            <w:tcW w:w="1921" w:type="dxa"/>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0.62</w:t>
            </w:r>
          </w:p>
        </w:tc>
        <w:tc>
          <w:tcPr>
            <w:tcW w:w="1870" w:type="dxa"/>
          </w:tcPr>
          <w:p w:rsidR="00964459" w:rsidRPr="00631628" w:rsidRDefault="0000149C" w:rsidP="00597B1B">
            <w:pPr>
              <w:autoSpaceDE w:val="0"/>
              <w:autoSpaceDN w:val="0"/>
              <w:adjustRightInd w:val="0"/>
              <w:rPr>
                <w:rFonts w:cs="Sabon-Roman"/>
                <w:color w:val="231F20"/>
                <w:sz w:val="24"/>
                <w:szCs w:val="24"/>
              </w:rPr>
            </w:pPr>
            <w:r w:rsidRPr="00631628">
              <w:rPr>
                <w:rFonts w:cs="Sabon-Roman"/>
                <w:color w:val="231F20"/>
                <w:sz w:val="24"/>
                <w:szCs w:val="24"/>
              </w:rPr>
              <w:t>-0.17</w:t>
            </w:r>
          </w:p>
        </w:tc>
        <w:tc>
          <w:tcPr>
            <w:tcW w:w="1870" w:type="dxa"/>
          </w:tcPr>
          <w:p w:rsidR="00964459" w:rsidRPr="00631628" w:rsidRDefault="001C19F3" w:rsidP="00597B1B">
            <w:pPr>
              <w:autoSpaceDE w:val="0"/>
              <w:autoSpaceDN w:val="0"/>
              <w:adjustRightInd w:val="0"/>
              <w:rPr>
                <w:rFonts w:cs="Sabon-Roman"/>
                <w:color w:val="231F20"/>
                <w:sz w:val="24"/>
                <w:szCs w:val="24"/>
              </w:rPr>
            </w:pPr>
            <w:r w:rsidRPr="00631628">
              <w:rPr>
                <w:rFonts w:cs="Sabon-Roman"/>
                <w:color w:val="231F20"/>
                <w:sz w:val="24"/>
                <w:szCs w:val="24"/>
              </w:rPr>
              <w:t>-37.78%</w:t>
            </w:r>
          </w:p>
        </w:tc>
      </w:tr>
      <w:tr w:rsidR="00964459" w:rsidRPr="00631628" w:rsidTr="00964459">
        <w:trPr>
          <w:trHeight w:val="190"/>
        </w:trPr>
        <w:tc>
          <w:tcPr>
            <w:tcW w:w="1995" w:type="dxa"/>
          </w:tcPr>
          <w:p w:rsidR="00964459" w:rsidRPr="00055B86" w:rsidRDefault="00964459" w:rsidP="00597B1B">
            <w:pPr>
              <w:autoSpaceDE w:val="0"/>
              <w:autoSpaceDN w:val="0"/>
              <w:adjustRightInd w:val="0"/>
              <w:rPr>
                <w:rFonts w:cs="Sabon-Bold"/>
                <w:color w:val="231F20"/>
                <w:sz w:val="24"/>
                <w:szCs w:val="24"/>
              </w:rPr>
            </w:pPr>
            <w:r w:rsidRPr="00055B86">
              <w:rPr>
                <w:rFonts w:cs="Sabon-Roman"/>
                <w:bCs/>
                <w:color w:val="231F20"/>
                <w:sz w:val="24"/>
                <w:szCs w:val="24"/>
              </w:rPr>
              <w:t>Times interest earned ratio</w:t>
            </w:r>
          </w:p>
        </w:tc>
        <w:tc>
          <w:tcPr>
            <w:tcW w:w="1920" w:type="dxa"/>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4.00 </w:t>
            </w:r>
          </w:p>
        </w:tc>
        <w:tc>
          <w:tcPr>
            <w:tcW w:w="1921" w:type="dxa"/>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3.85</w:t>
            </w:r>
          </w:p>
        </w:tc>
        <w:tc>
          <w:tcPr>
            <w:tcW w:w="1870" w:type="dxa"/>
          </w:tcPr>
          <w:p w:rsidR="00964459" w:rsidRPr="00631628" w:rsidRDefault="0000149C" w:rsidP="00597B1B">
            <w:pPr>
              <w:autoSpaceDE w:val="0"/>
              <w:autoSpaceDN w:val="0"/>
              <w:adjustRightInd w:val="0"/>
              <w:rPr>
                <w:rFonts w:cs="Sabon-Roman"/>
                <w:color w:val="231F20"/>
                <w:sz w:val="24"/>
                <w:szCs w:val="24"/>
              </w:rPr>
            </w:pPr>
            <w:r w:rsidRPr="00631628">
              <w:rPr>
                <w:rFonts w:cs="Sabon-Roman"/>
                <w:color w:val="231F20"/>
                <w:sz w:val="24"/>
                <w:szCs w:val="24"/>
              </w:rPr>
              <w:t>0.15</w:t>
            </w:r>
          </w:p>
        </w:tc>
        <w:tc>
          <w:tcPr>
            <w:tcW w:w="1870" w:type="dxa"/>
          </w:tcPr>
          <w:p w:rsidR="00964459" w:rsidRPr="00631628" w:rsidRDefault="001C19F3" w:rsidP="00597B1B">
            <w:pPr>
              <w:autoSpaceDE w:val="0"/>
              <w:autoSpaceDN w:val="0"/>
              <w:adjustRightInd w:val="0"/>
              <w:rPr>
                <w:rFonts w:cs="Sabon-Roman"/>
                <w:color w:val="231F20"/>
                <w:sz w:val="24"/>
                <w:szCs w:val="24"/>
              </w:rPr>
            </w:pPr>
            <w:r w:rsidRPr="00631628">
              <w:rPr>
                <w:rFonts w:cs="Sabon-Roman"/>
                <w:color w:val="231F20"/>
                <w:sz w:val="24"/>
                <w:szCs w:val="24"/>
              </w:rPr>
              <w:t>3.75%</w:t>
            </w:r>
          </w:p>
        </w:tc>
      </w:tr>
      <w:tr w:rsidR="00964459" w:rsidRPr="00631628" w:rsidTr="00964459">
        <w:trPr>
          <w:trHeight w:val="200"/>
        </w:trPr>
        <w:tc>
          <w:tcPr>
            <w:tcW w:w="1995" w:type="dxa"/>
          </w:tcPr>
          <w:p w:rsidR="00964459" w:rsidRPr="00055B86" w:rsidRDefault="00964459" w:rsidP="00597B1B">
            <w:pPr>
              <w:autoSpaceDE w:val="0"/>
              <w:autoSpaceDN w:val="0"/>
              <w:adjustRightInd w:val="0"/>
              <w:rPr>
                <w:rFonts w:cs="Sabon-Roman"/>
                <w:bCs/>
                <w:color w:val="231F20"/>
                <w:sz w:val="24"/>
                <w:szCs w:val="24"/>
              </w:rPr>
            </w:pPr>
            <w:r w:rsidRPr="00055B86">
              <w:rPr>
                <w:rFonts w:cs="Sabon-Roman"/>
                <w:bCs/>
                <w:color w:val="231F20"/>
                <w:sz w:val="24"/>
                <w:szCs w:val="24"/>
              </w:rPr>
              <w:t>Gross profit margin</w:t>
            </w:r>
          </w:p>
        </w:tc>
        <w:tc>
          <w:tcPr>
            <w:tcW w:w="1920" w:type="dxa"/>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68% </w:t>
            </w:r>
          </w:p>
        </w:tc>
        <w:tc>
          <w:tcPr>
            <w:tcW w:w="1921" w:type="dxa"/>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65%</w:t>
            </w:r>
          </w:p>
        </w:tc>
        <w:tc>
          <w:tcPr>
            <w:tcW w:w="1870" w:type="dxa"/>
          </w:tcPr>
          <w:p w:rsidR="00964459" w:rsidRPr="00631628" w:rsidRDefault="0000149C" w:rsidP="00597B1B">
            <w:pPr>
              <w:autoSpaceDE w:val="0"/>
              <w:autoSpaceDN w:val="0"/>
              <w:adjustRightInd w:val="0"/>
              <w:rPr>
                <w:rFonts w:cs="Sabon-Roman"/>
                <w:color w:val="231F20"/>
                <w:sz w:val="24"/>
                <w:szCs w:val="24"/>
              </w:rPr>
            </w:pPr>
            <w:r w:rsidRPr="00631628">
              <w:rPr>
                <w:rFonts w:cs="Sabon-Roman"/>
                <w:color w:val="231F20"/>
                <w:sz w:val="24"/>
                <w:szCs w:val="24"/>
              </w:rPr>
              <w:t>3%</w:t>
            </w:r>
          </w:p>
        </w:tc>
        <w:tc>
          <w:tcPr>
            <w:tcW w:w="1870" w:type="dxa"/>
          </w:tcPr>
          <w:p w:rsidR="00964459" w:rsidRPr="00631628" w:rsidRDefault="001C19F3" w:rsidP="00597B1B">
            <w:pPr>
              <w:autoSpaceDE w:val="0"/>
              <w:autoSpaceDN w:val="0"/>
              <w:adjustRightInd w:val="0"/>
              <w:rPr>
                <w:rFonts w:cs="Sabon-Roman"/>
                <w:color w:val="231F20"/>
                <w:sz w:val="24"/>
                <w:szCs w:val="24"/>
              </w:rPr>
            </w:pPr>
            <w:r w:rsidRPr="00631628">
              <w:rPr>
                <w:rFonts w:cs="Sabon-Roman"/>
                <w:color w:val="231F20"/>
                <w:sz w:val="24"/>
                <w:szCs w:val="24"/>
              </w:rPr>
              <w:t>4.41%</w:t>
            </w:r>
          </w:p>
        </w:tc>
      </w:tr>
      <w:tr w:rsidR="00964459" w:rsidRPr="00631628" w:rsidTr="00964459">
        <w:trPr>
          <w:trHeight w:val="190"/>
        </w:trPr>
        <w:tc>
          <w:tcPr>
            <w:tcW w:w="1995" w:type="dxa"/>
          </w:tcPr>
          <w:p w:rsidR="00964459" w:rsidRPr="00055B86" w:rsidRDefault="00964459" w:rsidP="00597B1B">
            <w:pPr>
              <w:autoSpaceDE w:val="0"/>
              <w:autoSpaceDN w:val="0"/>
              <w:adjustRightInd w:val="0"/>
              <w:rPr>
                <w:rFonts w:cs="Sabon-Roman"/>
                <w:bCs/>
                <w:color w:val="231F20"/>
                <w:sz w:val="24"/>
                <w:szCs w:val="24"/>
              </w:rPr>
            </w:pPr>
            <w:r w:rsidRPr="00055B86">
              <w:rPr>
                <w:rFonts w:cs="Sabon-Roman"/>
                <w:bCs/>
                <w:color w:val="231F20"/>
                <w:sz w:val="24"/>
                <w:szCs w:val="24"/>
              </w:rPr>
              <w:t>Operating profit margin</w:t>
            </w:r>
          </w:p>
        </w:tc>
        <w:tc>
          <w:tcPr>
            <w:tcW w:w="1920" w:type="dxa"/>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14% </w:t>
            </w:r>
          </w:p>
        </w:tc>
        <w:tc>
          <w:tcPr>
            <w:tcW w:w="1921" w:type="dxa"/>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16%</w:t>
            </w:r>
          </w:p>
        </w:tc>
        <w:tc>
          <w:tcPr>
            <w:tcW w:w="1870" w:type="dxa"/>
          </w:tcPr>
          <w:p w:rsidR="00964459" w:rsidRPr="00631628" w:rsidRDefault="0000149C" w:rsidP="00597B1B">
            <w:pPr>
              <w:autoSpaceDE w:val="0"/>
              <w:autoSpaceDN w:val="0"/>
              <w:adjustRightInd w:val="0"/>
              <w:rPr>
                <w:rFonts w:cs="Sabon-Roman"/>
                <w:color w:val="231F20"/>
                <w:sz w:val="24"/>
                <w:szCs w:val="24"/>
              </w:rPr>
            </w:pPr>
            <w:r w:rsidRPr="00631628">
              <w:rPr>
                <w:rFonts w:cs="Sabon-Roman"/>
                <w:color w:val="231F20"/>
                <w:sz w:val="24"/>
                <w:szCs w:val="24"/>
              </w:rPr>
              <w:t>-2%</w:t>
            </w:r>
          </w:p>
        </w:tc>
        <w:tc>
          <w:tcPr>
            <w:tcW w:w="1870" w:type="dxa"/>
          </w:tcPr>
          <w:p w:rsidR="00964459" w:rsidRPr="00631628" w:rsidRDefault="001C19F3" w:rsidP="00597B1B">
            <w:pPr>
              <w:autoSpaceDE w:val="0"/>
              <w:autoSpaceDN w:val="0"/>
              <w:adjustRightInd w:val="0"/>
              <w:rPr>
                <w:rFonts w:cs="Sabon-Roman"/>
                <w:color w:val="231F20"/>
                <w:sz w:val="24"/>
                <w:szCs w:val="24"/>
              </w:rPr>
            </w:pPr>
            <w:r w:rsidRPr="00631628">
              <w:rPr>
                <w:rFonts w:cs="Sabon-Roman"/>
                <w:color w:val="231F20"/>
                <w:sz w:val="24"/>
                <w:szCs w:val="24"/>
              </w:rPr>
              <w:t>-14.29%</w:t>
            </w:r>
          </w:p>
        </w:tc>
      </w:tr>
      <w:tr w:rsidR="00964459" w:rsidRPr="00631628" w:rsidTr="00964459">
        <w:trPr>
          <w:trHeight w:val="200"/>
        </w:trPr>
        <w:tc>
          <w:tcPr>
            <w:tcW w:w="1995" w:type="dxa"/>
          </w:tcPr>
          <w:p w:rsidR="00964459" w:rsidRPr="00055B86" w:rsidRDefault="00964459" w:rsidP="00597B1B">
            <w:pPr>
              <w:autoSpaceDE w:val="0"/>
              <w:autoSpaceDN w:val="0"/>
              <w:adjustRightInd w:val="0"/>
              <w:rPr>
                <w:rFonts w:cs="Sabon-Roman"/>
                <w:bCs/>
                <w:color w:val="231F20"/>
                <w:sz w:val="24"/>
                <w:szCs w:val="24"/>
              </w:rPr>
            </w:pPr>
            <w:r w:rsidRPr="00055B86">
              <w:rPr>
                <w:rFonts w:cs="Sabon-Roman"/>
                <w:bCs/>
                <w:color w:val="231F20"/>
                <w:sz w:val="24"/>
                <w:szCs w:val="24"/>
              </w:rPr>
              <w:t>Net profit margin</w:t>
            </w:r>
          </w:p>
        </w:tc>
        <w:tc>
          <w:tcPr>
            <w:tcW w:w="1920" w:type="dxa"/>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8.3% </w:t>
            </w:r>
          </w:p>
        </w:tc>
        <w:tc>
          <w:tcPr>
            <w:tcW w:w="1921" w:type="dxa"/>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8.1%</w:t>
            </w:r>
          </w:p>
        </w:tc>
        <w:tc>
          <w:tcPr>
            <w:tcW w:w="1870" w:type="dxa"/>
          </w:tcPr>
          <w:p w:rsidR="00964459" w:rsidRPr="00631628" w:rsidRDefault="0000149C" w:rsidP="00597B1B">
            <w:pPr>
              <w:autoSpaceDE w:val="0"/>
              <w:autoSpaceDN w:val="0"/>
              <w:adjustRightInd w:val="0"/>
              <w:rPr>
                <w:rFonts w:cs="Sabon-Roman"/>
                <w:color w:val="231F20"/>
                <w:sz w:val="24"/>
                <w:szCs w:val="24"/>
              </w:rPr>
            </w:pPr>
            <w:r w:rsidRPr="00631628">
              <w:rPr>
                <w:rFonts w:cs="Sabon-Roman"/>
                <w:color w:val="231F20"/>
                <w:sz w:val="24"/>
                <w:szCs w:val="24"/>
              </w:rPr>
              <w:t>0.2%</w:t>
            </w:r>
          </w:p>
        </w:tc>
        <w:tc>
          <w:tcPr>
            <w:tcW w:w="1870" w:type="dxa"/>
          </w:tcPr>
          <w:p w:rsidR="00964459" w:rsidRPr="00631628" w:rsidRDefault="001C19F3" w:rsidP="00597B1B">
            <w:pPr>
              <w:autoSpaceDE w:val="0"/>
              <w:autoSpaceDN w:val="0"/>
              <w:adjustRightInd w:val="0"/>
              <w:rPr>
                <w:rFonts w:cs="Sabon-Roman"/>
                <w:color w:val="231F20"/>
                <w:sz w:val="24"/>
                <w:szCs w:val="24"/>
              </w:rPr>
            </w:pPr>
            <w:r w:rsidRPr="00631628">
              <w:rPr>
                <w:rFonts w:cs="Sabon-Roman"/>
                <w:color w:val="231F20"/>
                <w:sz w:val="24"/>
                <w:szCs w:val="24"/>
              </w:rPr>
              <w:t>2.41%</w:t>
            </w:r>
          </w:p>
        </w:tc>
      </w:tr>
      <w:tr w:rsidR="00964459" w:rsidRPr="00631628" w:rsidTr="00964459">
        <w:trPr>
          <w:trHeight w:val="190"/>
        </w:trPr>
        <w:tc>
          <w:tcPr>
            <w:tcW w:w="1995" w:type="dxa"/>
          </w:tcPr>
          <w:p w:rsidR="00964459" w:rsidRPr="00055B86" w:rsidRDefault="00964459" w:rsidP="00597B1B">
            <w:pPr>
              <w:autoSpaceDE w:val="0"/>
              <w:autoSpaceDN w:val="0"/>
              <w:adjustRightInd w:val="0"/>
              <w:rPr>
                <w:rFonts w:cs="Sabon-Roman"/>
                <w:bCs/>
                <w:color w:val="231F20"/>
                <w:sz w:val="24"/>
                <w:szCs w:val="24"/>
              </w:rPr>
            </w:pPr>
            <w:r w:rsidRPr="00055B86">
              <w:rPr>
                <w:rFonts w:cs="Sabon-Roman"/>
                <w:bCs/>
                <w:color w:val="231F20"/>
                <w:sz w:val="24"/>
                <w:szCs w:val="24"/>
              </w:rPr>
              <w:t>Return on total assets</w:t>
            </w:r>
          </w:p>
        </w:tc>
        <w:tc>
          <w:tcPr>
            <w:tcW w:w="1920" w:type="dxa"/>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11.6% </w:t>
            </w:r>
          </w:p>
        </w:tc>
        <w:tc>
          <w:tcPr>
            <w:tcW w:w="1921" w:type="dxa"/>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16.2%</w:t>
            </w:r>
          </w:p>
        </w:tc>
        <w:tc>
          <w:tcPr>
            <w:tcW w:w="1870" w:type="dxa"/>
          </w:tcPr>
          <w:p w:rsidR="00964459" w:rsidRPr="00631628" w:rsidRDefault="0000149C" w:rsidP="00597B1B">
            <w:pPr>
              <w:autoSpaceDE w:val="0"/>
              <w:autoSpaceDN w:val="0"/>
              <w:adjustRightInd w:val="0"/>
              <w:rPr>
                <w:rFonts w:cs="Sabon-Roman"/>
                <w:color w:val="231F20"/>
                <w:sz w:val="24"/>
                <w:szCs w:val="24"/>
              </w:rPr>
            </w:pPr>
            <w:r w:rsidRPr="00631628">
              <w:rPr>
                <w:rFonts w:cs="Sabon-Roman"/>
                <w:color w:val="231F20"/>
                <w:sz w:val="24"/>
                <w:szCs w:val="24"/>
              </w:rPr>
              <w:t>-4.6%</w:t>
            </w:r>
          </w:p>
        </w:tc>
        <w:tc>
          <w:tcPr>
            <w:tcW w:w="1870" w:type="dxa"/>
          </w:tcPr>
          <w:p w:rsidR="00964459" w:rsidRPr="00631628" w:rsidRDefault="001C19F3" w:rsidP="00597B1B">
            <w:pPr>
              <w:autoSpaceDE w:val="0"/>
              <w:autoSpaceDN w:val="0"/>
              <w:adjustRightInd w:val="0"/>
              <w:rPr>
                <w:rFonts w:cs="Sabon-Roman"/>
                <w:color w:val="231F20"/>
                <w:sz w:val="24"/>
                <w:szCs w:val="24"/>
              </w:rPr>
            </w:pPr>
            <w:r w:rsidRPr="00631628">
              <w:rPr>
                <w:rFonts w:cs="Sabon-Roman"/>
                <w:color w:val="231F20"/>
                <w:sz w:val="24"/>
                <w:szCs w:val="24"/>
              </w:rPr>
              <w:t>-39.65%</w:t>
            </w:r>
          </w:p>
        </w:tc>
      </w:tr>
      <w:tr w:rsidR="00964459" w:rsidRPr="00631628" w:rsidTr="00964459">
        <w:trPr>
          <w:trHeight w:val="190"/>
        </w:trPr>
        <w:tc>
          <w:tcPr>
            <w:tcW w:w="1995" w:type="dxa"/>
          </w:tcPr>
          <w:p w:rsidR="00964459" w:rsidRPr="00055B86" w:rsidRDefault="00964459" w:rsidP="00597B1B">
            <w:pPr>
              <w:autoSpaceDE w:val="0"/>
              <w:autoSpaceDN w:val="0"/>
              <w:adjustRightInd w:val="0"/>
              <w:rPr>
                <w:rFonts w:cs="Sabon-Roman"/>
                <w:bCs/>
                <w:color w:val="231F20"/>
                <w:sz w:val="24"/>
                <w:szCs w:val="24"/>
              </w:rPr>
            </w:pPr>
            <w:r w:rsidRPr="00055B86">
              <w:rPr>
                <w:rFonts w:cs="Sabon-Roman"/>
                <w:bCs/>
                <w:color w:val="231F20"/>
                <w:sz w:val="24"/>
                <w:szCs w:val="24"/>
              </w:rPr>
              <w:t>Return on common equity</w:t>
            </w:r>
          </w:p>
        </w:tc>
        <w:tc>
          <w:tcPr>
            <w:tcW w:w="1920" w:type="dxa"/>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21.1% </w:t>
            </w:r>
          </w:p>
        </w:tc>
        <w:tc>
          <w:tcPr>
            <w:tcW w:w="1921" w:type="dxa"/>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42.6%</w:t>
            </w:r>
          </w:p>
        </w:tc>
        <w:tc>
          <w:tcPr>
            <w:tcW w:w="1870" w:type="dxa"/>
          </w:tcPr>
          <w:p w:rsidR="00964459" w:rsidRPr="00631628" w:rsidRDefault="0000149C" w:rsidP="00597B1B">
            <w:pPr>
              <w:autoSpaceDE w:val="0"/>
              <w:autoSpaceDN w:val="0"/>
              <w:adjustRightInd w:val="0"/>
              <w:rPr>
                <w:rFonts w:cs="Sabon-Roman"/>
                <w:color w:val="231F20"/>
                <w:sz w:val="24"/>
                <w:szCs w:val="24"/>
              </w:rPr>
            </w:pPr>
            <w:r w:rsidRPr="00631628">
              <w:rPr>
                <w:rFonts w:cs="Sabon-Roman"/>
                <w:color w:val="231F20"/>
                <w:sz w:val="24"/>
                <w:szCs w:val="24"/>
              </w:rPr>
              <w:t>-21.5%</w:t>
            </w:r>
          </w:p>
        </w:tc>
        <w:tc>
          <w:tcPr>
            <w:tcW w:w="1870" w:type="dxa"/>
          </w:tcPr>
          <w:p w:rsidR="00964459" w:rsidRPr="00631628" w:rsidRDefault="001C19F3" w:rsidP="00597B1B">
            <w:pPr>
              <w:autoSpaceDE w:val="0"/>
              <w:autoSpaceDN w:val="0"/>
              <w:adjustRightInd w:val="0"/>
              <w:rPr>
                <w:rFonts w:cs="Sabon-Roman"/>
                <w:color w:val="231F20"/>
                <w:sz w:val="24"/>
                <w:szCs w:val="24"/>
              </w:rPr>
            </w:pPr>
            <w:r w:rsidRPr="00631628">
              <w:rPr>
                <w:rFonts w:cs="Sabon-Roman"/>
                <w:color w:val="231F20"/>
                <w:sz w:val="24"/>
                <w:szCs w:val="24"/>
              </w:rPr>
              <w:t>-101.90%</w:t>
            </w:r>
          </w:p>
        </w:tc>
      </w:tr>
      <w:tr w:rsidR="00964459" w:rsidRPr="00631628" w:rsidTr="00964459">
        <w:trPr>
          <w:trHeight w:val="200"/>
        </w:trPr>
        <w:tc>
          <w:tcPr>
            <w:tcW w:w="1995" w:type="dxa"/>
          </w:tcPr>
          <w:p w:rsidR="00964459" w:rsidRPr="00055B86" w:rsidRDefault="00964459" w:rsidP="00597B1B">
            <w:pPr>
              <w:autoSpaceDE w:val="0"/>
              <w:autoSpaceDN w:val="0"/>
              <w:adjustRightInd w:val="0"/>
              <w:rPr>
                <w:rFonts w:cs="Sabon-Roman"/>
                <w:bCs/>
                <w:color w:val="231F20"/>
                <w:sz w:val="24"/>
                <w:szCs w:val="24"/>
              </w:rPr>
            </w:pPr>
            <w:r w:rsidRPr="00055B86">
              <w:rPr>
                <w:rFonts w:cs="Sabon-Roman"/>
                <w:bCs/>
                <w:color w:val="231F20"/>
                <w:sz w:val="24"/>
                <w:szCs w:val="24"/>
              </w:rPr>
              <w:t>Price/earnings ratio</w:t>
            </w:r>
          </w:p>
        </w:tc>
        <w:tc>
          <w:tcPr>
            <w:tcW w:w="1920" w:type="dxa"/>
          </w:tcPr>
          <w:p w:rsidR="00964459" w:rsidRPr="00631628" w:rsidRDefault="00964459" w:rsidP="00597B1B">
            <w:pPr>
              <w:autoSpaceDE w:val="0"/>
              <w:autoSpaceDN w:val="0"/>
              <w:adjustRightInd w:val="0"/>
              <w:rPr>
                <w:rFonts w:cs="Sabon-Roman"/>
                <w:color w:val="231F20"/>
                <w:sz w:val="24"/>
                <w:szCs w:val="24"/>
              </w:rPr>
            </w:pPr>
            <w:r w:rsidRPr="00631628">
              <w:rPr>
                <w:rFonts w:cs="Sabon-Roman"/>
                <w:color w:val="231F20"/>
                <w:sz w:val="24"/>
                <w:szCs w:val="24"/>
              </w:rPr>
              <w:t xml:space="preserve">10.7 </w:t>
            </w:r>
          </w:p>
        </w:tc>
        <w:tc>
          <w:tcPr>
            <w:tcW w:w="1921" w:type="dxa"/>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9.8</w:t>
            </w:r>
          </w:p>
        </w:tc>
        <w:tc>
          <w:tcPr>
            <w:tcW w:w="1870" w:type="dxa"/>
          </w:tcPr>
          <w:p w:rsidR="00964459" w:rsidRPr="00631628" w:rsidRDefault="0000149C" w:rsidP="00597B1B">
            <w:pPr>
              <w:autoSpaceDE w:val="0"/>
              <w:autoSpaceDN w:val="0"/>
              <w:adjustRightInd w:val="0"/>
              <w:rPr>
                <w:rFonts w:cs="Sabon-Roman"/>
                <w:color w:val="231F20"/>
                <w:sz w:val="24"/>
                <w:szCs w:val="24"/>
              </w:rPr>
            </w:pPr>
            <w:r w:rsidRPr="00631628">
              <w:rPr>
                <w:rFonts w:cs="Sabon-Roman"/>
                <w:color w:val="231F20"/>
                <w:sz w:val="24"/>
                <w:szCs w:val="24"/>
              </w:rPr>
              <w:t>0.9</w:t>
            </w:r>
          </w:p>
        </w:tc>
        <w:tc>
          <w:tcPr>
            <w:tcW w:w="1870" w:type="dxa"/>
          </w:tcPr>
          <w:p w:rsidR="00964459" w:rsidRPr="00631628" w:rsidRDefault="001C19F3" w:rsidP="00597B1B">
            <w:pPr>
              <w:autoSpaceDE w:val="0"/>
              <w:autoSpaceDN w:val="0"/>
              <w:adjustRightInd w:val="0"/>
              <w:rPr>
                <w:rFonts w:cs="Sabon-Roman"/>
                <w:color w:val="231F20"/>
                <w:sz w:val="24"/>
                <w:szCs w:val="24"/>
              </w:rPr>
            </w:pPr>
            <w:r w:rsidRPr="00631628">
              <w:rPr>
                <w:rFonts w:cs="Sabon-Roman"/>
                <w:color w:val="231F20"/>
                <w:sz w:val="24"/>
                <w:szCs w:val="24"/>
              </w:rPr>
              <w:t>8.41%</w:t>
            </w:r>
          </w:p>
        </w:tc>
      </w:tr>
      <w:tr w:rsidR="00964459" w:rsidRPr="00631628" w:rsidTr="00964459">
        <w:trPr>
          <w:trHeight w:val="223"/>
        </w:trPr>
        <w:tc>
          <w:tcPr>
            <w:tcW w:w="1995" w:type="dxa"/>
          </w:tcPr>
          <w:p w:rsidR="00964459" w:rsidRPr="00055B86" w:rsidRDefault="00964459" w:rsidP="00597B1B">
            <w:pPr>
              <w:autoSpaceDE w:val="0"/>
              <w:autoSpaceDN w:val="0"/>
              <w:adjustRightInd w:val="0"/>
              <w:rPr>
                <w:rFonts w:cs="Sabon-Roman"/>
                <w:bCs/>
                <w:color w:val="231F20"/>
                <w:sz w:val="24"/>
                <w:szCs w:val="24"/>
              </w:rPr>
            </w:pPr>
            <w:r w:rsidRPr="00055B86">
              <w:rPr>
                <w:rFonts w:cs="Sabon-Roman"/>
                <w:bCs/>
                <w:color w:val="231F20"/>
                <w:sz w:val="24"/>
                <w:szCs w:val="24"/>
              </w:rPr>
              <w:t>Market/book ratio</w:t>
            </w:r>
          </w:p>
        </w:tc>
        <w:tc>
          <w:tcPr>
            <w:tcW w:w="1920" w:type="dxa"/>
          </w:tcPr>
          <w:p w:rsidR="00964459" w:rsidRPr="00631628" w:rsidRDefault="00964459" w:rsidP="00597B1B">
            <w:pPr>
              <w:autoSpaceDE w:val="0"/>
              <w:autoSpaceDN w:val="0"/>
              <w:adjustRightInd w:val="0"/>
              <w:spacing w:after="240"/>
              <w:rPr>
                <w:rFonts w:cs="Sabon-Roman"/>
                <w:color w:val="231F20"/>
                <w:sz w:val="24"/>
                <w:szCs w:val="24"/>
              </w:rPr>
            </w:pPr>
            <w:r w:rsidRPr="00631628">
              <w:rPr>
                <w:rFonts w:cs="Sabon-Roman"/>
                <w:color w:val="231F20"/>
                <w:sz w:val="24"/>
                <w:szCs w:val="24"/>
              </w:rPr>
              <w:t xml:space="preserve">1.40 </w:t>
            </w:r>
          </w:p>
        </w:tc>
        <w:tc>
          <w:tcPr>
            <w:tcW w:w="1921" w:type="dxa"/>
          </w:tcPr>
          <w:p w:rsidR="00964459" w:rsidRPr="00631628" w:rsidRDefault="00964459" w:rsidP="00597B1B">
            <w:pPr>
              <w:autoSpaceDE w:val="0"/>
              <w:autoSpaceDN w:val="0"/>
              <w:adjustRightInd w:val="0"/>
              <w:rPr>
                <w:rFonts w:cs="Sabon-Bold"/>
                <w:b/>
                <w:bCs/>
                <w:color w:val="231F20"/>
                <w:sz w:val="24"/>
                <w:szCs w:val="24"/>
              </w:rPr>
            </w:pPr>
            <w:r w:rsidRPr="00631628">
              <w:rPr>
                <w:rFonts w:cs="Sabon-Roman"/>
                <w:color w:val="231F20"/>
                <w:sz w:val="24"/>
                <w:szCs w:val="24"/>
              </w:rPr>
              <w:t>1.25</w:t>
            </w:r>
          </w:p>
        </w:tc>
        <w:tc>
          <w:tcPr>
            <w:tcW w:w="1870" w:type="dxa"/>
          </w:tcPr>
          <w:p w:rsidR="00964459" w:rsidRPr="00631628" w:rsidRDefault="0000149C" w:rsidP="00597B1B">
            <w:pPr>
              <w:autoSpaceDE w:val="0"/>
              <w:autoSpaceDN w:val="0"/>
              <w:adjustRightInd w:val="0"/>
              <w:rPr>
                <w:rFonts w:cs="Sabon-Roman"/>
                <w:color w:val="231F20"/>
                <w:sz w:val="24"/>
                <w:szCs w:val="24"/>
              </w:rPr>
            </w:pPr>
            <w:r w:rsidRPr="00631628">
              <w:rPr>
                <w:rFonts w:cs="Sabon-Roman"/>
                <w:color w:val="231F20"/>
                <w:sz w:val="24"/>
                <w:szCs w:val="24"/>
              </w:rPr>
              <w:t>0.15</w:t>
            </w:r>
          </w:p>
        </w:tc>
        <w:tc>
          <w:tcPr>
            <w:tcW w:w="1870" w:type="dxa"/>
          </w:tcPr>
          <w:p w:rsidR="00964459" w:rsidRPr="00631628" w:rsidRDefault="001C19F3" w:rsidP="00597B1B">
            <w:pPr>
              <w:autoSpaceDE w:val="0"/>
              <w:autoSpaceDN w:val="0"/>
              <w:adjustRightInd w:val="0"/>
              <w:rPr>
                <w:rFonts w:cs="Sabon-Roman"/>
                <w:color w:val="231F20"/>
                <w:sz w:val="24"/>
                <w:szCs w:val="24"/>
              </w:rPr>
            </w:pPr>
            <w:r w:rsidRPr="00631628">
              <w:rPr>
                <w:rFonts w:cs="Sabon-Roman"/>
                <w:color w:val="231F20"/>
                <w:sz w:val="24"/>
                <w:szCs w:val="24"/>
              </w:rPr>
              <w:t>10.71%</w:t>
            </w:r>
          </w:p>
        </w:tc>
      </w:tr>
    </w:tbl>
    <w:p w:rsidR="00964459" w:rsidRPr="00631628" w:rsidRDefault="00964459">
      <w:pPr>
        <w:rPr>
          <w:sz w:val="24"/>
          <w:szCs w:val="24"/>
        </w:rPr>
      </w:pPr>
    </w:p>
    <w:p w:rsidR="00790016" w:rsidRDefault="00790016">
      <w:pPr>
        <w:rPr>
          <w:sz w:val="24"/>
          <w:szCs w:val="24"/>
        </w:rPr>
      </w:pPr>
    </w:p>
    <w:p w:rsidR="009E3425" w:rsidRDefault="009E3425">
      <w:pPr>
        <w:rPr>
          <w:sz w:val="24"/>
          <w:szCs w:val="24"/>
        </w:rPr>
      </w:pPr>
    </w:p>
    <w:p w:rsidR="009E3425" w:rsidRDefault="009E3425">
      <w:pPr>
        <w:rPr>
          <w:sz w:val="24"/>
          <w:szCs w:val="24"/>
        </w:rPr>
      </w:pPr>
    </w:p>
    <w:p w:rsidR="009E3425" w:rsidRDefault="009E3425">
      <w:pPr>
        <w:rPr>
          <w:sz w:val="24"/>
          <w:szCs w:val="24"/>
        </w:rPr>
      </w:pPr>
    </w:p>
    <w:p w:rsidR="009E3425" w:rsidRDefault="009E3425">
      <w:pPr>
        <w:rPr>
          <w:sz w:val="24"/>
          <w:szCs w:val="24"/>
        </w:rPr>
      </w:pPr>
    </w:p>
    <w:p w:rsidR="008479CF" w:rsidRDefault="008479CF">
      <w:pPr>
        <w:rPr>
          <w:sz w:val="24"/>
          <w:szCs w:val="24"/>
        </w:rPr>
      </w:pPr>
    </w:p>
    <w:p w:rsidR="008479CF" w:rsidRDefault="008479CF">
      <w:pPr>
        <w:rPr>
          <w:sz w:val="24"/>
          <w:szCs w:val="24"/>
        </w:rPr>
      </w:pPr>
    </w:p>
    <w:p w:rsidR="008479CF" w:rsidRDefault="008479CF">
      <w:pPr>
        <w:rPr>
          <w:sz w:val="24"/>
          <w:szCs w:val="24"/>
        </w:rPr>
      </w:pPr>
    </w:p>
    <w:p w:rsidR="009E3425" w:rsidRPr="00631628" w:rsidRDefault="009E3425">
      <w:pPr>
        <w:rPr>
          <w:sz w:val="24"/>
          <w:szCs w:val="24"/>
        </w:rPr>
      </w:pPr>
    </w:p>
    <w:p w:rsidR="00790016" w:rsidRPr="00631628" w:rsidRDefault="00790016">
      <w:pPr>
        <w:rPr>
          <w:sz w:val="24"/>
          <w:szCs w:val="24"/>
        </w:rPr>
      </w:pPr>
    </w:p>
    <w:p w:rsidR="00790016" w:rsidRPr="00631628" w:rsidRDefault="00790016">
      <w:pPr>
        <w:rPr>
          <w:sz w:val="24"/>
          <w:szCs w:val="24"/>
        </w:rPr>
      </w:pPr>
      <w:proofErr w:type="gramStart"/>
      <w:r w:rsidRPr="00631628">
        <w:rPr>
          <w:sz w:val="24"/>
          <w:szCs w:val="24"/>
        </w:rPr>
        <w:lastRenderedPageBreak/>
        <w:t>b</w:t>
      </w:r>
      <w:proofErr w:type="gramEnd"/>
      <w:r w:rsidRPr="00631628">
        <w:rPr>
          <w:sz w:val="24"/>
          <w:szCs w:val="24"/>
        </w:rPr>
        <w:t>.</w:t>
      </w:r>
    </w:p>
    <w:tbl>
      <w:tblPr>
        <w:tblStyle w:val="TableGrid"/>
        <w:tblW w:w="0" w:type="auto"/>
        <w:tblLook w:val="04A0" w:firstRow="1" w:lastRow="0" w:firstColumn="1" w:lastColumn="0" w:noHBand="0" w:noVBand="1"/>
      </w:tblPr>
      <w:tblGrid>
        <w:gridCol w:w="2116"/>
        <w:gridCol w:w="2115"/>
        <w:gridCol w:w="2116"/>
      </w:tblGrid>
      <w:tr w:rsidR="00790016" w:rsidRPr="00631628" w:rsidTr="00790016">
        <w:trPr>
          <w:trHeight w:val="190"/>
        </w:trPr>
        <w:tc>
          <w:tcPr>
            <w:tcW w:w="2116" w:type="dxa"/>
          </w:tcPr>
          <w:p w:rsidR="00790016" w:rsidRPr="009E3425" w:rsidRDefault="00790016" w:rsidP="00597B1B">
            <w:pPr>
              <w:autoSpaceDE w:val="0"/>
              <w:autoSpaceDN w:val="0"/>
              <w:adjustRightInd w:val="0"/>
              <w:rPr>
                <w:rFonts w:cs="Sabon-Bold"/>
                <w:b/>
                <w:color w:val="231F20"/>
                <w:sz w:val="24"/>
                <w:szCs w:val="24"/>
              </w:rPr>
            </w:pPr>
            <w:r w:rsidRPr="009E3425">
              <w:rPr>
                <w:rFonts w:cs="Sabon-Bold"/>
                <w:b/>
                <w:color w:val="231F20"/>
                <w:sz w:val="24"/>
                <w:szCs w:val="24"/>
              </w:rPr>
              <w:t>RATIO</w:t>
            </w:r>
          </w:p>
        </w:tc>
        <w:tc>
          <w:tcPr>
            <w:tcW w:w="2115" w:type="dxa"/>
          </w:tcPr>
          <w:p w:rsidR="00790016" w:rsidRPr="009E3425" w:rsidRDefault="00790016" w:rsidP="00597B1B">
            <w:pPr>
              <w:autoSpaceDE w:val="0"/>
              <w:autoSpaceDN w:val="0"/>
              <w:adjustRightInd w:val="0"/>
              <w:rPr>
                <w:rFonts w:cs="Sabon-Roman"/>
                <w:b/>
                <w:color w:val="231F20"/>
                <w:sz w:val="24"/>
                <w:szCs w:val="24"/>
              </w:rPr>
            </w:pPr>
            <w:r w:rsidRPr="009E3425">
              <w:rPr>
                <w:rFonts w:cs="Sabon-Roman"/>
                <w:b/>
                <w:color w:val="231F20"/>
                <w:sz w:val="24"/>
                <w:szCs w:val="24"/>
              </w:rPr>
              <w:t>PROPORTIONAL DIFFERENCE</w:t>
            </w:r>
          </w:p>
        </w:tc>
        <w:tc>
          <w:tcPr>
            <w:tcW w:w="2116" w:type="dxa"/>
          </w:tcPr>
          <w:p w:rsidR="00790016" w:rsidRPr="00631628" w:rsidRDefault="00790016" w:rsidP="00597B1B">
            <w:pPr>
              <w:autoSpaceDE w:val="0"/>
              <w:autoSpaceDN w:val="0"/>
              <w:adjustRightInd w:val="0"/>
              <w:rPr>
                <w:rFonts w:cs="Sabon-Bold"/>
                <w:b/>
                <w:bCs/>
                <w:color w:val="231F20"/>
                <w:sz w:val="24"/>
                <w:szCs w:val="24"/>
              </w:rPr>
            </w:pPr>
            <w:r w:rsidRPr="00631628">
              <w:rPr>
                <w:rFonts w:cs="Sabon-Bold"/>
                <w:b/>
                <w:bCs/>
                <w:color w:val="231F20"/>
                <w:sz w:val="24"/>
                <w:szCs w:val="24"/>
              </w:rPr>
              <w:t>COMPANY’S FAVOR</w:t>
            </w:r>
          </w:p>
        </w:tc>
      </w:tr>
      <w:tr w:rsidR="00790016" w:rsidRPr="009E3425" w:rsidTr="00790016">
        <w:trPr>
          <w:trHeight w:val="200"/>
        </w:trPr>
        <w:tc>
          <w:tcPr>
            <w:tcW w:w="2116" w:type="dxa"/>
          </w:tcPr>
          <w:p w:rsidR="00790016" w:rsidRPr="009E3425" w:rsidRDefault="00790016" w:rsidP="00597B1B">
            <w:pPr>
              <w:autoSpaceDE w:val="0"/>
              <w:autoSpaceDN w:val="0"/>
              <w:adjustRightInd w:val="0"/>
              <w:rPr>
                <w:rFonts w:cs="Sabon-Bold"/>
                <w:color w:val="231F20"/>
                <w:sz w:val="24"/>
                <w:szCs w:val="24"/>
              </w:rPr>
            </w:pPr>
            <w:r w:rsidRPr="009E3425">
              <w:rPr>
                <w:rFonts w:cs="Sabon-Bold"/>
                <w:color w:val="231F20"/>
                <w:sz w:val="24"/>
                <w:szCs w:val="24"/>
              </w:rPr>
              <w:t>Quick ratio</w:t>
            </w:r>
          </w:p>
        </w:tc>
        <w:tc>
          <w:tcPr>
            <w:tcW w:w="2115" w:type="dxa"/>
          </w:tcPr>
          <w:p w:rsidR="00790016" w:rsidRPr="009E3425" w:rsidRDefault="00B9364A" w:rsidP="00597B1B">
            <w:pPr>
              <w:autoSpaceDE w:val="0"/>
              <w:autoSpaceDN w:val="0"/>
              <w:adjustRightInd w:val="0"/>
              <w:rPr>
                <w:rFonts w:cs="Sabon-Roman"/>
                <w:color w:val="231F20"/>
                <w:sz w:val="24"/>
                <w:szCs w:val="24"/>
              </w:rPr>
            </w:pPr>
            <w:r w:rsidRPr="009E3425">
              <w:rPr>
                <w:rFonts w:cs="Sabon-Roman"/>
                <w:color w:val="231F20"/>
                <w:sz w:val="24"/>
                <w:szCs w:val="24"/>
              </w:rPr>
              <w:t>12.00%</w:t>
            </w:r>
          </w:p>
        </w:tc>
        <w:tc>
          <w:tcPr>
            <w:tcW w:w="2116" w:type="dxa"/>
          </w:tcPr>
          <w:p w:rsidR="00790016" w:rsidRPr="009E3425" w:rsidRDefault="00B9364A" w:rsidP="00597B1B">
            <w:pPr>
              <w:autoSpaceDE w:val="0"/>
              <w:autoSpaceDN w:val="0"/>
              <w:adjustRightInd w:val="0"/>
              <w:rPr>
                <w:rFonts w:cs="Sabon-Bold"/>
                <w:bCs/>
                <w:color w:val="231F20"/>
                <w:sz w:val="24"/>
                <w:szCs w:val="24"/>
              </w:rPr>
            </w:pPr>
            <w:r w:rsidRPr="009E3425">
              <w:rPr>
                <w:rFonts w:cs="Sabon-Bold"/>
                <w:bCs/>
                <w:color w:val="231F20"/>
                <w:sz w:val="24"/>
                <w:szCs w:val="24"/>
              </w:rPr>
              <w:t>Yes</w:t>
            </w:r>
          </w:p>
        </w:tc>
      </w:tr>
      <w:tr w:rsidR="00790016" w:rsidRPr="009E3425" w:rsidTr="00790016">
        <w:trPr>
          <w:trHeight w:val="190"/>
        </w:trPr>
        <w:tc>
          <w:tcPr>
            <w:tcW w:w="2116" w:type="dxa"/>
          </w:tcPr>
          <w:p w:rsidR="00790016" w:rsidRPr="009E3425" w:rsidRDefault="00790016" w:rsidP="00597B1B">
            <w:pPr>
              <w:autoSpaceDE w:val="0"/>
              <w:autoSpaceDN w:val="0"/>
              <w:adjustRightInd w:val="0"/>
              <w:rPr>
                <w:rFonts w:cs="Sabon-Roman"/>
                <w:color w:val="231F20"/>
                <w:sz w:val="24"/>
                <w:szCs w:val="24"/>
              </w:rPr>
            </w:pPr>
            <w:r w:rsidRPr="009E3425">
              <w:rPr>
                <w:rFonts w:cs="Sabon-Roman"/>
                <w:color w:val="231F20"/>
                <w:sz w:val="24"/>
                <w:szCs w:val="24"/>
              </w:rPr>
              <w:t>Inventory turnover</w:t>
            </w:r>
          </w:p>
        </w:tc>
        <w:tc>
          <w:tcPr>
            <w:tcW w:w="2115" w:type="dxa"/>
          </w:tcPr>
          <w:p w:rsidR="00790016" w:rsidRPr="009E3425" w:rsidRDefault="00B9364A" w:rsidP="00597B1B">
            <w:pPr>
              <w:autoSpaceDE w:val="0"/>
              <w:autoSpaceDN w:val="0"/>
              <w:adjustRightInd w:val="0"/>
              <w:rPr>
                <w:rFonts w:cs="Sabon-Bold"/>
                <w:bCs/>
                <w:color w:val="231F20"/>
                <w:sz w:val="24"/>
                <w:szCs w:val="24"/>
              </w:rPr>
            </w:pPr>
            <w:r w:rsidRPr="009E3425">
              <w:rPr>
                <w:rFonts w:cs="Sabon-Bold"/>
                <w:bCs/>
                <w:color w:val="231F20"/>
                <w:sz w:val="24"/>
                <w:szCs w:val="24"/>
              </w:rPr>
              <w:t>19.53%</w:t>
            </w:r>
          </w:p>
        </w:tc>
        <w:tc>
          <w:tcPr>
            <w:tcW w:w="2116" w:type="dxa"/>
          </w:tcPr>
          <w:p w:rsidR="00790016" w:rsidRPr="009E3425" w:rsidRDefault="00B9364A" w:rsidP="00597B1B">
            <w:pPr>
              <w:autoSpaceDE w:val="0"/>
              <w:autoSpaceDN w:val="0"/>
              <w:adjustRightInd w:val="0"/>
              <w:rPr>
                <w:rFonts w:cs="Sabon-Bold"/>
                <w:bCs/>
                <w:color w:val="231F20"/>
                <w:sz w:val="24"/>
                <w:szCs w:val="24"/>
              </w:rPr>
            </w:pPr>
            <w:r w:rsidRPr="009E3425">
              <w:rPr>
                <w:rFonts w:cs="Sabon-Bold"/>
                <w:bCs/>
                <w:color w:val="231F20"/>
                <w:sz w:val="24"/>
                <w:szCs w:val="24"/>
              </w:rPr>
              <w:t>No</w:t>
            </w:r>
          </w:p>
        </w:tc>
      </w:tr>
      <w:tr w:rsidR="00790016" w:rsidRPr="009E3425" w:rsidTr="00790016">
        <w:trPr>
          <w:trHeight w:val="190"/>
        </w:trPr>
        <w:tc>
          <w:tcPr>
            <w:tcW w:w="2116" w:type="dxa"/>
          </w:tcPr>
          <w:p w:rsidR="00790016" w:rsidRPr="009E3425" w:rsidRDefault="00790016" w:rsidP="00597B1B">
            <w:pPr>
              <w:autoSpaceDE w:val="0"/>
              <w:autoSpaceDN w:val="0"/>
              <w:adjustRightInd w:val="0"/>
              <w:rPr>
                <w:rFonts w:cs="Sabon-Bold"/>
                <w:color w:val="231F20"/>
                <w:sz w:val="24"/>
                <w:szCs w:val="24"/>
              </w:rPr>
            </w:pPr>
            <w:r w:rsidRPr="009E3425">
              <w:rPr>
                <w:rFonts w:cs="Sabon-Bold"/>
                <w:color w:val="231F20"/>
                <w:sz w:val="24"/>
                <w:szCs w:val="24"/>
              </w:rPr>
              <w:t>Average collection period</w:t>
            </w:r>
          </w:p>
        </w:tc>
        <w:tc>
          <w:tcPr>
            <w:tcW w:w="2115" w:type="dxa"/>
          </w:tcPr>
          <w:p w:rsidR="00790016" w:rsidRPr="009E3425" w:rsidRDefault="00B9364A" w:rsidP="00597B1B">
            <w:pPr>
              <w:autoSpaceDE w:val="0"/>
              <w:autoSpaceDN w:val="0"/>
              <w:adjustRightInd w:val="0"/>
              <w:rPr>
                <w:rFonts w:cs="Sabon-Roman"/>
                <w:color w:val="231F20"/>
                <w:sz w:val="24"/>
                <w:szCs w:val="24"/>
              </w:rPr>
            </w:pPr>
            <w:r w:rsidRPr="009E3425">
              <w:rPr>
                <w:rFonts w:cs="Sabon-Roman"/>
                <w:color w:val="231F20"/>
                <w:sz w:val="24"/>
                <w:szCs w:val="24"/>
              </w:rPr>
              <w:t>26.19%</w:t>
            </w:r>
          </w:p>
        </w:tc>
        <w:tc>
          <w:tcPr>
            <w:tcW w:w="2116" w:type="dxa"/>
          </w:tcPr>
          <w:p w:rsidR="00790016" w:rsidRPr="009E3425" w:rsidRDefault="00B9364A" w:rsidP="00597B1B">
            <w:pPr>
              <w:autoSpaceDE w:val="0"/>
              <w:autoSpaceDN w:val="0"/>
              <w:adjustRightInd w:val="0"/>
              <w:rPr>
                <w:rFonts w:cs="Sabon-Bold"/>
                <w:bCs/>
                <w:color w:val="231F20"/>
                <w:sz w:val="24"/>
                <w:szCs w:val="24"/>
              </w:rPr>
            </w:pPr>
            <w:r w:rsidRPr="009E3425">
              <w:rPr>
                <w:rFonts w:cs="Sabon-Bold"/>
                <w:bCs/>
                <w:color w:val="231F20"/>
                <w:sz w:val="24"/>
                <w:szCs w:val="24"/>
              </w:rPr>
              <w:t>Yes</w:t>
            </w:r>
          </w:p>
        </w:tc>
      </w:tr>
      <w:tr w:rsidR="00790016" w:rsidRPr="009E3425" w:rsidTr="00790016">
        <w:trPr>
          <w:trHeight w:val="200"/>
        </w:trPr>
        <w:tc>
          <w:tcPr>
            <w:tcW w:w="2116" w:type="dxa"/>
          </w:tcPr>
          <w:p w:rsidR="00790016" w:rsidRPr="009E3425" w:rsidRDefault="00790016" w:rsidP="00597B1B">
            <w:pPr>
              <w:autoSpaceDE w:val="0"/>
              <w:autoSpaceDN w:val="0"/>
              <w:adjustRightInd w:val="0"/>
              <w:rPr>
                <w:rFonts w:cs="Sabon-Bold"/>
                <w:color w:val="231F20"/>
                <w:sz w:val="24"/>
                <w:szCs w:val="24"/>
              </w:rPr>
            </w:pPr>
            <w:r w:rsidRPr="009E3425">
              <w:rPr>
                <w:rFonts w:cs="Sabon-Bold"/>
                <w:color w:val="231F20"/>
                <w:sz w:val="24"/>
                <w:szCs w:val="24"/>
              </w:rPr>
              <w:t>Total asset turnover</w:t>
            </w:r>
          </w:p>
        </w:tc>
        <w:tc>
          <w:tcPr>
            <w:tcW w:w="2115" w:type="dxa"/>
          </w:tcPr>
          <w:p w:rsidR="00790016" w:rsidRPr="009E3425" w:rsidRDefault="00B9364A" w:rsidP="00597B1B">
            <w:pPr>
              <w:autoSpaceDE w:val="0"/>
              <w:autoSpaceDN w:val="0"/>
              <w:adjustRightInd w:val="0"/>
              <w:rPr>
                <w:rFonts w:cs="Sabon-Roman"/>
                <w:color w:val="231F20"/>
                <w:sz w:val="24"/>
                <w:szCs w:val="24"/>
              </w:rPr>
            </w:pPr>
            <w:r w:rsidRPr="009E3425">
              <w:rPr>
                <w:rFonts w:cs="Sabon-Roman"/>
                <w:color w:val="231F20"/>
                <w:sz w:val="24"/>
                <w:szCs w:val="24"/>
              </w:rPr>
              <w:t>-42.86%</w:t>
            </w:r>
          </w:p>
        </w:tc>
        <w:tc>
          <w:tcPr>
            <w:tcW w:w="2116" w:type="dxa"/>
          </w:tcPr>
          <w:p w:rsidR="00790016" w:rsidRPr="009E3425" w:rsidRDefault="00B9364A" w:rsidP="00597B1B">
            <w:pPr>
              <w:autoSpaceDE w:val="0"/>
              <w:autoSpaceDN w:val="0"/>
              <w:adjustRightInd w:val="0"/>
              <w:rPr>
                <w:rFonts w:cs="Sabon-Bold"/>
                <w:bCs/>
                <w:color w:val="231F20"/>
                <w:sz w:val="24"/>
                <w:szCs w:val="24"/>
              </w:rPr>
            </w:pPr>
            <w:r w:rsidRPr="009E3425">
              <w:rPr>
                <w:rFonts w:cs="Sabon-Bold"/>
                <w:bCs/>
                <w:color w:val="231F20"/>
                <w:sz w:val="24"/>
                <w:szCs w:val="24"/>
              </w:rPr>
              <w:t>Yes</w:t>
            </w:r>
          </w:p>
        </w:tc>
      </w:tr>
      <w:tr w:rsidR="00790016" w:rsidRPr="009E3425" w:rsidTr="00790016">
        <w:trPr>
          <w:trHeight w:val="190"/>
        </w:trPr>
        <w:tc>
          <w:tcPr>
            <w:tcW w:w="2116" w:type="dxa"/>
          </w:tcPr>
          <w:p w:rsidR="00790016" w:rsidRPr="009E3425" w:rsidRDefault="00790016" w:rsidP="00597B1B">
            <w:pPr>
              <w:autoSpaceDE w:val="0"/>
              <w:autoSpaceDN w:val="0"/>
              <w:adjustRightInd w:val="0"/>
              <w:rPr>
                <w:rFonts w:cs="Sabon-Bold"/>
                <w:color w:val="231F20"/>
                <w:sz w:val="24"/>
                <w:szCs w:val="24"/>
              </w:rPr>
            </w:pPr>
            <w:r w:rsidRPr="009E3425">
              <w:rPr>
                <w:rFonts w:cs="Sabon-Bold"/>
                <w:color w:val="231F20"/>
                <w:sz w:val="24"/>
                <w:szCs w:val="24"/>
              </w:rPr>
              <w:t>Debt ratio</w:t>
            </w:r>
          </w:p>
        </w:tc>
        <w:tc>
          <w:tcPr>
            <w:tcW w:w="2115" w:type="dxa"/>
          </w:tcPr>
          <w:p w:rsidR="00790016" w:rsidRPr="009E3425" w:rsidRDefault="00B9364A" w:rsidP="00597B1B">
            <w:pPr>
              <w:autoSpaceDE w:val="0"/>
              <w:autoSpaceDN w:val="0"/>
              <w:adjustRightInd w:val="0"/>
              <w:rPr>
                <w:rFonts w:cs="Sabon-Roman"/>
                <w:color w:val="231F20"/>
                <w:sz w:val="24"/>
                <w:szCs w:val="24"/>
              </w:rPr>
            </w:pPr>
            <w:r w:rsidRPr="009E3425">
              <w:rPr>
                <w:rFonts w:cs="Sabon-Roman"/>
                <w:color w:val="231F20"/>
                <w:sz w:val="24"/>
                <w:szCs w:val="24"/>
              </w:rPr>
              <w:t>-37.78%</w:t>
            </w:r>
          </w:p>
        </w:tc>
        <w:tc>
          <w:tcPr>
            <w:tcW w:w="2116" w:type="dxa"/>
          </w:tcPr>
          <w:p w:rsidR="00790016" w:rsidRPr="009E3425" w:rsidRDefault="00B9364A" w:rsidP="00597B1B">
            <w:pPr>
              <w:autoSpaceDE w:val="0"/>
              <w:autoSpaceDN w:val="0"/>
              <w:adjustRightInd w:val="0"/>
              <w:rPr>
                <w:rFonts w:cs="Sabon-Bold"/>
                <w:bCs/>
                <w:color w:val="231F20"/>
                <w:sz w:val="24"/>
                <w:szCs w:val="24"/>
              </w:rPr>
            </w:pPr>
            <w:r w:rsidRPr="009E3425">
              <w:rPr>
                <w:rFonts w:cs="Sabon-Bold"/>
                <w:bCs/>
                <w:color w:val="231F20"/>
                <w:sz w:val="24"/>
                <w:szCs w:val="24"/>
              </w:rPr>
              <w:t>No</w:t>
            </w:r>
          </w:p>
        </w:tc>
      </w:tr>
      <w:tr w:rsidR="00790016" w:rsidRPr="009E3425" w:rsidTr="00790016">
        <w:trPr>
          <w:trHeight w:val="190"/>
        </w:trPr>
        <w:tc>
          <w:tcPr>
            <w:tcW w:w="2116" w:type="dxa"/>
          </w:tcPr>
          <w:p w:rsidR="00790016" w:rsidRPr="009E3425" w:rsidRDefault="00790016" w:rsidP="00597B1B">
            <w:pPr>
              <w:autoSpaceDE w:val="0"/>
              <w:autoSpaceDN w:val="0"/>
              <w:adjustRightInd w:val="0"/>
              <w:rPr>
                <w:rFonts w:cs="Sabon-Bold"/>
                <w:color w:val="231F20"/>
                <w:sz w:val="24"/>
                <w:szCs w:val="24"/>
              </w:rPr>
            </w:pPr>
            <w:r w:rsidRPr="009E3425">
              <w:rPr>
                <w:rFonts w:cs="Sabon-Bold"/>
                <w:color w:val="231F20"/>
                <w:sz w:val="24"/>
                <w:szCs w:val="24"/>
              </w:rPr>
              <w:t>Operating profit margin</w:t>
            </w:r>
          </w:p>
        </w:tc>
        <w:tc>
          <w:tcPr>
            <w:tcW w:w="2115" w:type="dxa"/>
          </w:tcPr>
          <w:p w:rsidR="00790016" w:rsidRPr="009E3425" w:rsidRDefault="00B9364A" w:rsidP="00597B1B">
            <w:pPr>
              <w:autoSpaceDE w:val="0"/>
              <w:autoSpaceDN w:val="0"/>
              <w:adjustRightInd w:val="0"/>
              <w:rPr>
                <w:rFonts w:cs="Sabon-Roman"/>
                <w:color w:val="231F20"/>
                <w:sz w:val="24"/>
                <w:szCs w:val="24"/>
              </w:rPr>
            </w:pPr>
            <w:r w:rsidRPr="009E3425">
              <w:rPr>
                <w:rFonts w:cs="Sabon-Roman"/>
                <w:color w:val="231F20"/>
                <w:sz w:val="24"/>
                <w:szCs w:val="24"/>
              </w:rPr>
              <w:t>-14.29%</w:t>
            </w:r>
          </w:p>
        </w:tc>
        <w:tc>
          <w:tcPr>
            <w:tcW w:w="2116" w:type="dxa"/>
          </w:tcPr>
          <w:p w:rsidR="00790016" w:rsidRPr="009E3425" w:rsidRDefault="00B9364A" w:rsidP="00597B1B">
            <w:pPr>
              <w:autoSpaceDE w:val="0"/>
              <w:autoSpaceDN w:val="0"/>
              <w:adjustRightInd w:val="0"/>
              <w:rPr>
                <w:rFonts w:cs="Sabon-Bold"/>
                <w:bCs/>
                <w:color w:val="231F20"/>
                <w:sz w:val="24"/>
                <w:szCs w:val="24"/>
              </w:rPr>
            </w:pPr>
            <w:r w:rsidRPr="009E3425">
              <w:rPr>
                <w:rFonts w:cs="Sabon-Bold"/>
                <w:bCs/>
                <w:color w:val="231F20"/>
                <w:sz w:val="24"/>
                <w:szCs w:val="24"/>
              </w:rPr>
              <w:t>Yes</w:t>
            </w:r>
          </w:p>
        </w:tc>
      </w:tr>
      <w:tr w:rsidR="00790016" w:rsidRPr="009E3425" w:rsidTr="00790016">
        <w:trPr>
          <w:trHeight w:val="200"/>
        </w:trPr>
        <w:tc>
          <w:tcPr>
            <w:tcW w:w="2116" w:type="dxa"/>
          </w:tcPr>
          <w:p w:rsidR="00790016" w:rsidRPr="009E3425" w:rsidRDefault="00790016" w:rsidP="00597B1B">
            <w:pPr>
              <w:autoSpaceDE w:val="0"/>
              <w:autoSpaceDN w:val="0"/>
              <w:adjustRightInd w:val="0"/>
              <w:rPr>
                <w:rFonts w:cs="Sabon-Roman"/>
                <w:bCs/>
                <w:color w:val="231F20"/>
                <w:sz w:val="24"/>
                <w:szCs w:val="24"/>
              </w:rPr>
            </w:pPr>
            <w:r w:rsidRPr="009E3425">
              <w:rPr>
                <w:rFonts w:cs="Sabon-Roman"/>
                <w:bCs/>
                <w:color w:val="231F20"/>
                <w:sz w:val="24"/>
                <w:szCs w:val="24"/>
              </w:rPr>
              <w:t>Return on total asset</w:t>
            </w:r>
          </w:p>
        </w:tc>
        <w:tc>
          <w:tcPr>
            <w:tcW w:w="2115" w:type="dxa"/>
          </w:tcPr>
          <w:p w:rsidR="00790016" w:rsidRPr="009E3425" w:rsidRDefault="00B9364A" w:rsidP="00597B1B">
            <w:pPr>
              <w:autoSpaceDE w:val="0"/>
              <w:autoSpaceDN w:val="0"/>
              <w:adjustRightInd w:val="0"/>
              <w:rPr>
                <w:rFonts w:cs="Sabon-Roman"/>
                <w:color w:val="231F20"/>
                <w:sz w:val="24"/>
                <w:szCs w:val="24"/>
              </w:rPr>
            </w:pPr>
            <w:r w:rsidRPr="009E3425">
              <w:rPr>
                <w:rFonts w:cs="Sabon-Roman"/>
                <w:color w:val="231F20"/>
                <w:sz w:val="24"/>
                <w:szCs w:val="24"/>
              </w:rPr>
              <w:t>-39.65%</w:t>
            </w:r>
          </w:p>
        </w:tc>
        <w:tc>
          <w:tcPr>
            <w:tcW w:w="2116" w:type="dxa"/>
          </w:tcPr>
          <w:p w:rsidR="00790016" w:rsidRPr="009E3425" w:rsidRDefault="00B9364A" w:rsidP="00597B1B">
            <w:pPr>
              <w:autoSpaceDE w:val="0"/>
              <w:autoSpaceDN w:val="0"/>
              <w:adjustRightInd w:val="0"/>
              <w:rPr>
                <w:rFonts w:cs="Sabon-Bold"/>
                <w:bCs/>
                <w:color w:val="231F20"/>
                <w:sz w:val="24"/>
                <w:szCs w:val="24"/>
              </w:rPr>
            </w:pPr>
            <w:r w:rsidRPr="009E3425">
              <w:rPr>
                <w:rFonts w:cs="Sabon-Bold"/>
                <w:bCs/>
                <w:color w:val="231F20"/>
                <w:sz w:val="24"/>
                <w:szCs w:val="24"/>
              </w:rPr>
              <w:t>Yes</w:t>
            </w:r>
          </w:p>
        </w:tc>
      </w:tr>
      <w:tr w:rsidR="00790016" w:rsidRPr="009E3425" w:rsidTr="00790016">
        <w:trPr>
          <w:trHeight w:val="190"/>
        </w:trPr>
        <w:tc>
          <w:tcPr>
            <w:tcW w:w="2116" w:type="dxa"/>
          </w:tcPr>
          <w:p w:rsidR="00790016" w:rsidRPr="009E3425" w:rsidRDefault="00790016" w:rsidP="00597B1B">
            <w:pPr>
              <w:autoSpaceDE w:val="0"/>
              <w:autoSpaceDN w:val="0"/>
              <w:adjustRightInd w:val="0"/>
              <w:rPr>
                <w:rFonts w:cs="Sabon-Roman"/>
                <w:bCs/>
                <w:color w:val="231F20"/>
                <w:sz w:val="24"/>
                <w:szCs w:val="24"/>
              </w:rPr>
            </w:pPr>
            <w:r w:rsidRPr="009E3425">
              <w:rPr>
                <w:rFonts w:cs="Sabon-Roman"/>
                <w:bCs/>
                <w:color w:val="231F20"/>
                <w:sz w:val="24"/>
                <w:szCs w:val="24"/>
              </w:rPr>
              <w:t>Return on equity</w:t>
            </w:r>
          </w:p>
        </w:tc>
        <w:tc>
          <w:tcPr>
            <w:tcW w:w="2115" w:type="dxa"/>
          </w:tcPr>
          <w:p w:rsidR="00790016" w:rsidRPr="009E3425" w:rsidRDefault="00B9364A" w:rsidP="00597B1B">
            <w:pPr>
              <w:autoSpaceDE w:val="0"/>
              <w:autoSpaceDN w:val="0"/>
              <w:adjustRightInd w:val="0"/>
              <w:rPr>
                <w:rFonts w:cs="Sabon-Roman"/>
                <w:color w:val="231F20"/>
                <w:sz w:val="24"/>
                <w:szCs w:val="24"/>
              </w:rPr>
            </w:pPr>
            <w:r w:rsidRPr="009E3425">
              <w:rPr>
                <w:rFonts w:cs="Sabon-Roman"/>
                <w:color w:val="231F20"/>
                <w:sz w:val="24"/>
                <w:szCs w:val="24"/>
              </w:rPr>
              <w:t>-101.90%</w:t>
            </w:r>
          </w:p>
        </w:tc>
        <w:tc>
          <w:tcPr>
            <w:tcW w:w="2116" w:type="dxa"/>
          </w:tcPr>
          <w:p w:rsidR="00790016" w:rsidRPr="009E3425" w:rsidRDefault="00B9364A" w:rsidP="00597B1B">
            <w:pPr>
              <w:autoSpaceDE w:val="0"/>
              <w:autoSpaceDN w:val="0"/>
              <w:adjustRightInd w:val="0"/>
              <w:rPr>
                <w:rFonts w:cs="Sabon-Bold"/>
                <w:bCs/>
                <w:color w:val="231F20"/>
                <w:sz w:val="24"/>
                <w:szCs w:val="24"/>
              </w:rPr>
            </w:pPr>
            <w:r w:rsidRPr="009E3425">
              <w:rPr>
                <w:rFonts w:cs="Sabon-Bold"/>
                <w:bCs/>
                <w:color w:val="231F20"/>
                <w:sz w:val="24"/>
                <w:szCs w:val="24"/>
              </w:rPr>
              <w:t>Yes</w:t>
            </w:r>
          </w:p>
        </w:tc>
      </w:tr>
      <w:tr w:rsidR="00790016" w:rsidRPr="009E3425" w:rsidTr="00790016">
        <w:trPr>
          <w:trHeight w:val="200"/>
        </w:trPr>
        <w:tc>
          <w:tcPr>
            <w:tcW w:w="2116" w:type="dxa"/>
          </w:tcPr>
          <w:p w:rsidR="00790016" w:rsidRPr="009E3425" w:rsidRDefault="00790016" w:rsidP="00597B1B">
            <w:pPr>
              <w:autoSpaceDE w:val="0"/>
              <w:autoSpaceDN w:val="0"/>
              <w:adjustRightInd w:val="0"/>
              <w:rPr>
                <w:rFonts w:cs="Sabon-Roman"/>
                <w:bCs/>
                <w:color w:val="231F20"/>
                <w:sz w:val="24"/>
                <w:szCs w:val="24"/>
              </w:rPr>
            </w:pPr>
            <w:r w:rsidRPr="009E3425">
              <w:rPr>
                <w:rFonts w:cs="Sabon-Roman"/>
                <w:bCs/>
                <w:color w:val="231F20"/>
                <w:sz w:val="24"/>
                <w:szCs w:val="24"/>
              </w:rPr>
              <w:t>Market/book ratio</w:t>
            </w:r>
          </w:p>
        </w:tc>
        <w:tc>
          <w:tcPr>
            <w:tcW w:w="2115" w:type="dxa"/>
          </w:tcPr>
          <w:p w:rsidR="00790016" w:rsidRPr="009E3425" w:rsidRDefault="00B9364A" w:rsidP="00597B1B">
            <w:pPr>
              <w:autoSpaceDE w:val="0"/>
              <w:autoSpaceDN w:val="0"/>
              <w:adjustRightInd w:val="0"/>
              <w:rPr>
                <w:rFonts w:cs="Sabon-Roman"/>
                <w:color w:val="231F20"/>
                <w:sz w:val="24"/>
                <w:szCs w:val="24"/>
              </w:rPr>
            </w:pPr>
            <w:r w:rsidRPr="009E3425">
              <w:rPr>
                <w:rFonts w:cs="Sabon-Roman"/>
                <w:color w:val="231F20"/>
                <w:sz w:val="24"/>
                <w:szCs w:val="24"/>
              </w:rPr>
              <w:t>10.71%</w:t>
            </w:r>
          </w:p>
        </w:tc>
        <w:tc>
          <w:tcPr>
            <w:tcW w:w="2116" w:type="dxa"/>
          </w:tcPr>
          <w:p w:rsidR="00790016" w:rsidRPr="009E3425" w:rsidRDefault="00B9364A" w:rsidP="00597B1B">
            <w:pPr>
              <w:autoSpaceDE w:val="0"/>
              <w:autoSpaceDN w:val="0"/>
              <w:adjustRightInd w:val="0"/>
              <w:rPr>
                <w:rFonts w:cs="Sabon-Bold"/>
                <w:bCs/>
                <w:color w:val="231F20"/>
                <w:sz w:val="24"/>
                <w:szCs w:val="24"/>
              </w:rPr>
            </w:pPr>
            <w:r w:rsidRPr="009E3425">
              <w:rPr>
                <w:rFonts w:cs="Sabon-Bold"/>
                <w:bCs/>
                <w:color w:val="231F20"/>
                <w:sz w:val="24"/>
                <w:szCs w:val="24"/>
              </w:rPr>
              <w:t>Yes</w:t>
            </w:r>
          </w:p>
        </w:tc>
      </w:tr>
    </w:tbl>
    <w:p w:rsidR="00790016" w:rsidRDefault="00790016">
      <w:pPr>
        <w:rPr>
          <w:sz w:val="24"/>
          <w:szCs w:val="24"/>
        </w:rPr>
      </w:pPr>
    </w:p>
    <w:p w:rsidR="008479CF" w:rsidRDefault="008479CF">
      <w:pPr>
        <w:rPr>
          <w:sz w:val="24"/>
          <w:szCs w:val="24"/>
        </w:rPr>
      </w:pPr>
    </w:p>
    <w:p w:rsidR="00A4322D" w:rsidRDefault="00A4322D">
      <w:pPr>
        <w:rPr>
          <w:sz w:val="24"/>
          <w:szCs w:val="24"/>
        </w:rPr>
      </w:pPr>
    </w:p>
    <w:p w:rsidR="00A4322D" w:rsidRDefault="00A4322D">
      <w:pPr>
        <w:rPr>
          <w:sz w:val="24"/>
          <w:szCs w:val="24"/>
        </w:rPr>
      </w:pPr>
      <w:bookmarkStart w:id="0" w:name="_GoBack"/>
      <w:bookmarkEnd w:id="0"/>
    </w:p>
    <w:p w:rsidR="008479CF" w:rsidRPr="00631628" w:rsidRDefault="008479CF">
      <w:pPr>
        <w:rPr>
          <w:sz w:val="24"/>
          <w:szCs w:val="24"/>
        </w:rPr>
      </w:pPr>
    </w:p>
    <w:p w:rsidR="00AC1E06" w:rsidRPr="00631628" w:rsidRDefault="00AC1E06">
      <w:pPr>
        <w:rPr>
          <w:sz w:val="24"/>
          <w:szCs w:val="24"/>
        </w:rPr>
      </w:pPr>
    </w:p>
    <w:p w:rsidR="00AC1E06" w:rsidRPr="00631628" w:rsidRDefault="00AC1E06" w:rsidP="00631628">
      <w:pPr>
        <w:spacing w:line="480" w:lineRule="auto"/>
        <w:rPr>
          <w:sz w:val="24"/>
          <w:szCs w:val="24"/>
        </w:rPr>
      </w:pPr>
      <w:proofErr w:type="gramStart"/>
      <w:r w:rsidRPr="00631628">
        <w:rPr>
          <w:sz w:val="24"/>
          <w:szCs w:val="24"/>
        </w:rPr>
        <w:t>c</w:t>
      </w:r>
      <w:proofErr w:type="gramEnd"/>
      <w:r w:rsidRPr="00631628">
        <w:rPr>
          <w:sz w:val="24"/>
          <w:szCs w:val="24"/>
        </w:rPr>
        <w:t>. The most obvious relationship is associated with the increase in the return on equity value. The increase in this ratio is connected with the increase in the return on assets. The higher return on assets is partially attributed to the higher total asset turnover. The return on equity increase is also associated with the slightly higher level of debt as captured by the higher debt ratio.</w:t>
      </w:r>
    </w:p>
    <w:sectPr w:rsidR="00AC1E06" w:rsidRPr="0063162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abon-Roman">
    <w:altName w:val="Cambria"/>
    <w:panose1 w:val="00000000000000000000"/>
    <w:charset w:val="00"/>
    <w:family w:val="roman"/>
    <w:notTrueType/>
    <w:pitch w:val="default"/>
    <w:sig w:usb0="00000003" w:usb1="00000000" w:usb2="00000000" w:usb3="00000000" w:csb0="00000001" w:csb1="00000000"/>
  </w:font>
  <w:font w:name="Sabon-Bol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2AB"/>
    <w:rsid w:val="0000149C"/>
    <w:rsid w:val="00055B86"/>
    <w:rsid w:val="001C19F3"/>
    <w:rsid w:val="00446D04"/>
    <w:rsid w:val="005832AB"/>
    <w:rsid w:val="00631628"/>
    <w:rsid w:val="00790016"/>
    <w:rsid w:val="008479CF"/>
    <w:rsid w:val="00964459"/>
    <w:rsid w:val="009E3425"/>
    <w:rsid w:val="00A4322D"/>
    <w:rsid w:val="00AC1E06"/>
    <w:rsid w:val="00B9364A"/>
    <w:rsid w:val="00C546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5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4459"/>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644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BD8279-DEF9-4DD7-A15D-C4311F516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3</Pages>
  <Words>448</Words>
  <Characters>2554</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 Computer</dc:creator>
  <cp:keywords/>
  <dc:description/>
  <cp:lastModifiedBy>My Computer</cp:lastModifiedBy>
  <cp:revision>45</cp:revision>
  <dcterms:created xsi:type="dcterms:W3CDTF">2020-04-21T14:15:00Z</dcterms:created>
  <dcterms:modified xsi:type="dcterms:W3CDTF">2020-04-21T15:12:00Z</dcterms:modified>
</cp:coreProperties>
</file>