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B6C" w:rsidRDefault="00605B6C" w:rsidP="00982BBB">
      <w:pPr>
        <w:pStyle w:val="Heading3"/>
        <w:shd w:val="clear" w:color="auto" w:fill="FFFFFF"/>
        <w:spacing w:before="0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666666"/>
          <w:sz w:val="36"/>
          <w:szCs w:val="36"/>
        </w:rPr>
        <w:t>Maaz khan</w:t>
      </w:r>
    </w:p>
    <w:p w:rsidR="0076058C" w:rsidRDefault="0076058C" w:rsidP="00605B6C">
      <w:pPr>
        <w:rPr>
          <w:b/>
          <w:bCs/>
          <w:sz w:val="32"/>
          <w:szCs w:val="32"/>
        </w:rPr>
      </w:pPr>
    </w:p>
    <w:p w:rsidR="0076058C" w:rsidRDefault="00605B6C" w:rsidP="00605B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13515</w:t>
      </w:r>
    </w:p>
    <w:p w:rsidR="00605B6C" w:rsidRPr="00605B6C" w:rsidRDefault="0076058C" w:rsidP="00605B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Assignment </w:t>
      </w:r>
    </w:p>
    <w:p w:rsidR="00605B6C" w:rsidRDefault="00605B6C" w:rsidP="00605B6C"/>
    <w:p w:rsidR="00605B6C" w:rsidRPr="00605B6C" w:rsidRDefault="00605B6C" w:rsidP="00605B6C"/>
    <w:p w:rsidR="00F31F54" w:rsidRDefault="00982BBB" w:rsidP="00982BBB">
      <w:pPr>
        <w:pStyle w:val="Heading3"/>
        <w:shd w:val="clear" w:color="auto" w:fill="FFFFFF"/>
        <w:spacing w:before="0"/>
        <w:rPr>
          <w:rFonts w:ascii="Arial" w:eastAsia="Times New Roman" w:hAnsi="Arial" w:cs="Arial"/>
          <w:b/>
          <w:bCs/>
          <w:color w:val="66666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666666"/>
          <w:sz w:val="36"/>
          <w:szCs w:val="36"/>
        </w:rPr>
        <w:t>1)</w:t>
      </w:r>
    </w:p>
    <w:p w:rsidR="00982BBB" w:rsidRDefault="00982BBB" w:rsidP="00982BBB">
      <w:pPr>
        <w:rPr>
          <w:b/>
          <w:bCs/>
          <w:sz w:val="32"/>
          <w:szCs w:val="32"/>
        </w:rPr>
      </w:pPr>
    </w:p>
    <w:p w:rsidR="00982BBB" w:rsidRDefault="00982BBB" w:rsidP="00982B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Negotiable instruments:</w:t>
      </w:r>
    </w:p>
    <w:p w:rsidR="00F31F54" w:rsidRPr="00FB5AC0" w:rsidRDefault="00FB5AC0">
      <w:pPr>
        <w:pStyle w:val="Heading3"/>
        <w:shd w:val="clear" w:color="auto" w:fill="FFFFFF"/>
        <w:spacing w:before="0"/>
        <w:rPr>
          <w:rFonts w:ascii="Arial" w:eastAsia="Times New Roman" w:hAnsi="Arial" w:cs="Arial"/>
          <w:color w:val="666666"/>
          <w:sz w:val="28"/>
          <w:szCs w:val="28"/>
        </w:rPr>
      </w:pPr>
      <w:r w:rsidRPr="00FB5AC0">
        <w:rPr>
          <w:rFonts w:asciiTheme="minorHAnsi" w:eastAsiaTheme="minorEastAsia" w:hAnsiTheme="minorHAnsi" w:cstheme="minorBidi"/>
          <w:color w:val="auto"/>
          <w:sz w:val="28"/>
          <w:szCs w:val="28"/>
        </w:rPr>
        <w:t>A negotiable instrument is a signed document that promises a sum of payment to a specified person or the assignee.</w:t>
      </w:r>
    </w:p>
    <w:p w:rsidR="00F31F54" w:rsidRDefault="00F31F54">
      <w:pPr>
        <w:pStyle w:val="Heading3"/>
        <w:shd w:val="clear" w:color="auto" w:fill="FFFFFF"/>
        <w:spacing w:before="0"/>
        <w:rPr>
          <w:rFonts w:ascii="Arial" w:eastAsia="Times New Roman" w:hAnsi="Arial" w:cs="Arial"/>
          <w:color w:val="666666"/>
          <w:sz w:val="28"/>
          <w:szCs w:val="28"/>
        </w:rPr>
      </w:pPr>
    </w:p>
    <w:p w:rsidR="00534BB6" w:rsidRDefault="00534BB6" w:rsidP="00534BB6">
      <w:pPr>
        <w:rPr>
          <w:sz w:val="28"/>
          <w:szCs w:val="28"/>
        </w:rPr>
      </w:pPr>
      <w:r>
        <w:rPr>
          <w:sz w:val="28"/>
          <w:szCs w:val="28"/>
        </w:rPr>
        <w:t>Following are the types of negotiable instruments.</w:t>
      </w:r>
    </w:p>
    <w:p w:rsidR="00534BB6" w:rsidRDefault="00247A33" w:rsidP="00534B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A) </w:t>
      </w:r>
    </w:p>
    <w:p w:rsidR="00247A33" w:rsidRDefault="00C873A9" w:rsidP="00534BB6">
      <w:pPr>
        <w:rPr>
          <w:b/>
          <w:bCs/>
          <w:sz w:val="32"/>
          <w:szCs w:val="32"/>
        </w:rPr>
      </w:pPr>
      <w:r w:rsidRPr="00C873A9">
        <w:rPr>
          <w:b/>
          <w:bCs/>
          <w:sz w:val="32"/>
          <w:szCs w:val="32"/>
        </w:rPr>
        <w:t>Promissory Note</w:t>
      </w:r>
    </w:p>
    <w:p w:rsidR="0076550A" w:rsidRPr="0076550A" w:rsidRDefault="0076550A" w:rsidP="0076550A">
      <w:pPr>
        <w:rPr>
          <w:sz w:val="28"/>
          <w:szCs w:val="28"/>
        </w:rPr>
      </w:pPr>
      <w:r w:rsidRPr="0076550A">
        <w:rPr>
          <w:sz w:val="28"/>
          <w:szCs w:val="28"/>
        </w:rPr>
        <w:t>The promissory note is a signed document of written promise to pay a stated sum to a specified person or the bearer at a specified date or on demand.</w:t>
      </w:r>
    </w:p>
    <w:p w:rsidR="00462D7D" w:rsidRPr="00462D7D" w:rsidRDefault="0076550A" w:rsidP="00462D7D">
      <w:pPr>
        <w:rPr>
          <w:sz w:val="28"/>
          <w:szCs w:val="28"/>
        </w:rPr>
      </w:pPr>
      <w:r w:rsidRPr="0076550A">
        <w:rPr>
          <w:sz w:val="28"/>
          <w:szCs w:val="28"/>
        </w:rPr>
        <w:t xml:space="preserve">The promissory note is an instrument in writing containing an unconditional rule signed by one party to pay a certain sum of money only to, or to the order of a </w:t>
      </w:r>
      <w:r w:rsidRPr="00462D7D">
        <w:rPr>
          <w:sz w:val="28"/>
          <w:szCs w:val="28"/>
        </w:rPr>
        <w:t>certain person or to the bearer of the instrument.</w:t>
      </w:r>
    </w:p>
    <w:p w:rsidR="00462D7D" w:rsidRDefault="0076550A" w:rsidP="00462D7D">
      <w:pPr>
        <w:rPr>
          <w:sz w:val="28"/>
          <w:szCs w:val="28"/>
        </w:rPr>
      </w:pPr>
      <w:r w:rsidRPr="00462D7D">
        <w:rPr>
          <w:sz w:val="28"/>
          <w:szCs w:val="28"/>
        </w:rPr>
        <w:t>Thus a promissory note contains a promise by the debtor to the creditor to pay a certain sum of money after a certain date. The debtor is the maker of the instrument.</w:t>
      </w:r>
    </w:p>
    <w:p w:rsidR="005043F0" w:rsidRDefault="00CD7CBD" w:rsidP="00462D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</w:t>
      </w:r>
    </w:p>
    <w:p w:rsidR="00462D7D" w:rsidRDefault="00CD7CBD">
      <w:pPr>
        <w:pStyle w:val="Heading3"/>
        <w:shd w:val="clear" w:color="auto" w:fill="FFFFFF"/>
        <w:spacing w:before="0"/>
        <w:rPr>
          <w:rFonts w:asciiTheme="minorHAnsi" w:eastAsiaTheme="minorEastAsia" w:hAnsiTheme="minorHAnsi" w:cstheme="minorBidi"/>
          <w:b/>
          <w:bCs/>
          <w:color w:val="auto"/>
          <w:sz w:val="32"/>
          <w:szCs w:val="32"/>
        </w:rPr>
      </w:pPr>
      <w:r w:rsidRPr="00CD7CBD">
        <w:rPr>
          <w:rFonts w:asciiTheme="minorHAnsi" w:eastAsiaTheme="minorEastAsia" w:hAnsiTheme="minorHAnsi" w:cstheme="minorBidi"/>
          <w:b/>
          <w:bCs/>
          <w:color w:val="auto"/>
          <w:sz w:val="32"/>
          <w:szCs w:val="32"/>
        </w:rPr>
        <w:t>Bill of Exchange</w:t>
      </w:r>
    </w:p>
    <w:p w:rsidR="008122D5" w:rsidRDefault="008122D5" w:rsidP="008122D5"/>
    <w:p w:rsidR="008122D5" w:rsidRPr="008122D5" w:rsidRDefault="008122D5" w:rsidP="008122D5">
      <w:pPr>
        <w:rPr>
          <w:sz w:val="28"/>
          <w:szCs w:val="28"/>
        </w:rPr>
      </w:pPr>
      <w:r w:rsidRPr="008122D5">
        <w:rPr>
          <w:sz w:val="28"/>
          <w:szCs w:val="28"/>
        </w:rPr>
        <w:lastRenderedPageBreak/>
        <w:t>The Bill of Exchange contains an order from the creditor to the debtor to pay a certain person after a certain period.</w:t>
      </w:r>
    </w:p>
    <w:p w:rsidR="008122D5" w:rsidRPr="008122D5" w:rsidRDefault="008122D5" w:rsidP="008122D5">
      <w:pPr>
        <w:rPr>
          <w:sz w:val="28"/>
          <w:szCs w:val="28"/>
        </w:rPr>
      </w:pPr>
      <w:r w:rsidRPr="008122D5">
        <w:rPr>
          <w:sz w:val="28"/>
          <w:szCs w:val="28"/>
        </w:rPr>
        <w:t xml:space="preserve">The person who draws it is called drawer (creditor) and the person on whom it is drawn is called </w:t>
      </w:r>
      <w:proofErr w:type="spellStart"/>
      <w:r w:rsidRPr="008122D5">
        <w:rPr>
          <w:sz w:val="28"/>
          <w:szCs w:val="28"/>
        </w:rPr>
        <w:t>drawee</w:t>
      </w:r>
      <w:proofErr w:type="spellEnd"/>
      <w:r w:rsidRPr="008122D5">
        <w:rPr>
          <w:sz w:val="28"/>
          <w:szCs w:val="28"/>
        </w:rPr>
        <w:t xml:space="preserve"> (debtor) or acceptor.</w:t>
      </w:r>
    </w:p>
    <w:p w:rsidR="00CD7CBD" w:rsidRDefault="008122D5" w:rsidP="00CD7CBD">
      <w:pPr>
        <w:rPr>
          <w:sz w:val="28"/>
          <w:szCs w:val="28"/>
        </w:rPr>
      </w:pPr>
      <w:r w:rsidRPr="008122D5">
        <w:rPr>
          <w:sz w:val="28"/>
          <w:szCs w:val="28"/>
        </w:rPr>
        <w:t>The person to whom the amount is payable is called payee.</w:t>
      </w:r>
    </w:p>
    <w:p w:rsidR="000C6272" w:rsidRDefault="000C6272" w:rsidP="00CD7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</w:t>
      </w:r>
    </w:p>
    <w:p w:rsidR="000C6272" w:rsidRDefault="00226C8D" w:rsidP="00CD7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Cheque </w:t>
      </w:r>
    </w:p>
    <w:p w:rsidR="00562257" w:rsidRPr="00333195" w:rsidRDefault="00562257" w:rsidP="00562257">
      <w:pPr>
        <w:pStyle w:val="NormalWeb"/>
        <w:shd w:val="clear" w:color="auto" w:fill="FFFFFF"/>
        <w:spacing w:after="300"/>
        <w:divId w:val="781998258"/>
        <w:rPr>
          <w:rFonts w:ascii="Roboto" w:hAnsi="Roboto"/>
          <w:color w:val="151515"/>
          <w:sz w:val="28"/>
          <w:szCs w:val="28"/>
        </w:rPr>
      </w:pPr>
      <w:r w:rsidRPr="00333195">
        <w:rPr>
          <w:rFonts w:ascii="Roboto" w:hAnsi="Roboto"/>
          <w:color w:val="151515"/>
          <w:sz w:val="28"/>
          <w:szCs w:val="28"/>
        </w:rPr>
        <w:t>A Check (cheque in royal Britain) is a bill of exchange drawer a specified banker not expressed to be payable otherwise than on demand.</w:t>
      </w:r>
    </w:p>
    <w:p w:rsidR="00562257" w:rsidRPr="00333195" w:rsidRDefault="00562257" w:rsidP="00562257">
      <w:pPr>
        <w:pStyle w:val="NormalWeb"/>
        <w:shd w:val="clear" w:color="auto" w:fill="FFFFFF"/>
        <w:spacing w:after="300"/>
        <w:divId w:val="781998258"/>
        <w:rPr>
          <w:rFonts w:ascii="Roboto" w:hAnsi="Roboto"/>
          <w:color w:val="151515"/>
          <w:sz w:val="28"/>
          <w:szCs w:val="28"/>
        </w:rPr>
      </w:pPr>
      <w:r w:rsidRPr="00333195">
        <w:rPr>
          <w:rFonts w:ascii="Roboto" w:hAnsi="Roboto"/>
          <w:color w:val="151515"/>
          <w:sz w:val="28"/>
          <w:szCs w:val="28"/>
        </w:rPr>
        <w:t>It is an instrument in writing, containing unconditional order, signed by the maker (depositor), directing a certain banker to pay a certain sum of money to the bearer of that instrument.</w:t>
      </w:r>
    </w:p>
    <w:p w:rsidR="000C6272" w:rsidRDefault="00562257" w:rsidP="00562257">
      <w:pPr>
        <w:pStyle w:val="NormalWeb"/>
        <w:shd w:val="clear" w:color="auto" w:fill="FFFFFF"/>
        <w:spacing w:after="300"/>
        <w:divId w:val="781998258"/>
        <w:rPr>
          <w:rFonts w:ascii="Roboto" w:hAnsi="Roboto"/>
          <w:color w:val="151515"/>
          <w:sz w:val="28"/>
          <w:szCs w:val="28"/>
        </w:rPr>
      </w:pPr>
      <w:r w:rsidRPr="00333195">
        <w:rPr>
          <w:rFonts w:ascii="Roboto" w:hAnsi="Roboto"/>
          <w:color w:val="151515"/>
          <w:sz w:val="28"/>
          <w:szCs w:val="28"/>
        </w:rPr>
        <w:t>Some other instruments have acquired the character of negotiability by customs or usage of trade.</w:t>
      </w:r>
    </w:p>
    <w:p w:rsidR="00333195" w:rsidRPr="00333195" w:rsidRDefault="00333195" w:rsidP="00562257">
      <w:pPr>
        <w:pStyle w:val="NormalWeb"/>
        <w:shd w:val="clear" w:color="auto" w:fill="FFFFFF"/>
        <w:spacing w:after="300"/>
        <w:divId w:val="781998258"/>
        <w:rPr>
          <w:rFonts w:ascii="Roboto" w:hAnsi="Roboto"/>
          <w:color w:val="151515"/>
          <w:sz w:val="28"/>
          <w:szCs w:val="28"/>
        </w:rPr>
      </w:pPr>
    </w:p>
    <w:p w:rsidR="00462D7D" w:rsidRDefault="00462D7D">
      <w:pPr>
        <w:pStyle w:val="Heading3"/>
        <w:shd w:val="clear" w:color="auto" w:fill="FFFFFF"/>
        <w:spacing w:before="0"/>
        <w:rPr>
          <w:sz w:val="28"/>
          <w:szCs w:val="28"/>
        </w:rPr>
      </w:pPr>
    </w:p>
    <w:p w:rsidR="00BE0106" w:rsidRPr="00161387" w:rsidRDefault="00DE55AE">
      <w:pPr>
        <w:pStyle w:val="Heading3"/>
        <w:shd w:val="clear" w:color="auto" w:fill="FFFFFF"/>
        <w:spacing w:before="0"/>
        <w:rPr>
          <w:rFonts w:ascii="Arial" w:eastAsia="Times New Roman" w:hAnsi="Arial" w:cs="Arial"/>
          <w:b/>
          <w:bCs/>
          <w:color w:val="666666"/>
          <w:sz w:val="32"/>
          <w:szCs w:val="32"/>
        </w:rPr>
      </w:pPr>
      <w:r w:rsidRPr="00161387">
        <w:rPr>
          <w:rFonts w:ascii="Arial" w:eastAsia="Times New Roman" w:hAnsi="Arial" w:cs="Arial"/>
          <w:b/>
          <w:bCs/>
          <w:color w:val="666666"/>
          <w:sz w:val="36"/>
          <w:szCs w:val="36"/>
        </w:rPr>
        <w:t>2</w:t>
      </w:r>
      <w:r w:rsidRPr="00161387">
        <w:rPr>
          <w:rFonts w:ascii="Arial" w:eastAsia="Times New Roman" w:hAnsi="Arial" w:cs="Arial"/>
          <w:b/>
          <w:bCs/>
          <w:color w:val="666666"/>
          <w:sz w:val="32"/>
          <w:szCs w:val="32"/>
        </w:rPr>
        <w:t>)</w:t>
      </w:r>
    </w:p>
    <w:p w:rsidR="00161387" w:rsidRDefault="00161387">
      <w:pPr>
        <w:pStyle w:val="Heading3"/>
        <w:shd w:val="clear" w:color="auto" w:fill="FFFFFF"/>
        <w:spacing w:before="0"/>
        <w:rPr>
          <w:rFonts w:ascii="Arial" w:eastAsia="Times New Roman" w:hAnsi="Arial" w:cs="Arial"/>
          <w:color w:val="666666"/>
        </w:rPr>
      </w:pPr>
    </w:p>
    <w:p w:rsidR="00161387" w:rsidRDefault="00161387">
      <w:pPr>
        <w:pStyle w:val="Heading3"/>
        <w:shd w:val="clear" w:color="auto" w:fill="FFFFFF"/>
        <w:spacing w:before="0"/>
        <w:rPr>
          <w:rFonts w:ascii="Arial" w:eastAsia="Times New Roman" w:hAnsi="Arial" w:cs="Arial"/>
          <w:color w:val="666666"/>
        </w:rPr>
      </w:pPr>
    </w:p>
    <w:p w:rsidR="00A10D5D" w:rsidRPr="0063755C" w:rsidRDefault="00A10D5D">
      <w:pPr>
        <w:pStyle w:val="Heading3"/>
        <w:shd w:val="clear" w:color="auto" w:fill="FFFFFF"/>
        <w:spacing w:before="0"/>
        <w:rPr>
          <w:rFonts w:ascii="Arial" w:eastAsia="Times New Roman" w:hAnsi="Arial" w:cs="Arial"/>
          <w:b/>
          <w:bCs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</w:rPr>
        <w:t> </w:t>
      </w:r>
      <w:r w:rsidRPr="0063755C">
        <w:rPr>
          <w:rFonts w:ascii="Arial" w:eastAsia="Times New Roman" w:hAnsi="Arial" w:cs="Arial"/>
          <w:b/>
          <w:bCs/>
          <w:color w:val="666666"/>
          <w:sz w:val="32"/>
          <w:szCs w:val="32"/>
        </w:rPr>
        <w:t xml:space="preserve">Functions of </w:t>
      </w:r>
      <w:r w:rsidR="00D94249" w:rsidRPr="0063755C">
        <w:rPr>
          <w:rFonts w:ascii="Arial" w:eastAsia="Times New Roman" w:hAnsi="Arial" w:cs="Arial"/>
          <w:b/>
          <w:bCs/>
          <w:color w:val="666666"/>
          <w:sz w:val="32"/>
          <w:szCs w:val="32"/>
        </w:rPr>
        <w:t>Labor</w:t>
      </w:r>
      <w:r w:rsidRPr="0063755C">
        <w:rPr>
          <w:rFonts w:ascii="Arial" w:eastAsia="Times New Roman" w:hAnsi="Arial" w:cs="Arial"/>
          <w:b/>
          <w:bCs/>
          <w:color w:val="666666"/>
          <w:sz w:val="32"/>
          <w:szCs w:val="32"/>
        </w:rPr>
        <w:t xml:space="preserve"> Court</w:t>
      </w:r>
    </w:p>
    <w:p w:rsidR="0063755C" w:rsidRDefault="0063755C">
      <w:pPr>
        <w:shd w:val="clear" w:color="auto" w:fill="FFFFFF"/>
        <w:divId w:val="2040081241"/>
        <w:rPr>
          <w:rFonts w:ascii="Arial" w:eastAsia="Times New Roman" w:hAnsi="Arial" w:cs="Arial"/>
          <w:color w:val="666666"/>
          <w:sz w:val="18"/>
          <w:szCs w:val="18"/>
        </w:rPr>
      </w:pPr>
    </w:p>
    <w:p w:rsidR="00A10D5D" w:rsidRPr="00D94249" w:rsidRDefault="00A10D5D">
      <w:pPr>
        <w:shd w:val="clear" w:color="auto" w:fill="FFFFFF"/>
        <w:divId w:val="2040081241"/>
        <w:rPr>
          <w:rFonts w:ascii="Arial" w:eastAsia="Times New Roman" w:hAnsi="Arial" w:cs="Arial"/>
          <w:color w:val="666666"/>
          <w:sz w:val="28"/>
          <w:szCs w:val="28"/>
        </w:rPr>
      </w:pPr>
      <w:r w:rsidRPr="00D94249">
        <w:rPr>
          <w:rFonts w:ascii="Arial" w:eastAsia="Times New Roman" w:hAnsi="Arial" w:cs="Arial"/>
          <w:color w:val="666666"/>
          <w:sz w:val="28"/>
          <w:szCs w:val="28"/>
        </w:rPr>
        <w:t xml:space="preserve">Following are the functions of </w:t>
      </w:r>
      <w:r w:rsidR="00D94249" w:rsidRPr="00D94249">
        <w:rPr>
          <w:rFonts w:ascii="Arial" w:eastAsia="Times New Roman" w:hAnsi="Arial" w:cs="Arial"/>
          <w:color w:val="666666"/>
          <w:sz w:val="28"/>
          <w:szCs w:val="28"/>
        </w:rPr>
        <w:t>Labor</w:t>
      </w:r>
      <w:r w:rsidRPr="00D94249">
        <w:rPr>
          <w:rFonts w:ascii="Arial" w:eastAsia="Times New Roman" w:hAnsi="Arial" w:cs="Arial"/>
          <w:color w:val="666666"/>
          <w:sz w:val="28"/>
          <w:szCs w:val="28"/>
        </w:rPr>
        <w:t xml:space="preserve"> court.</w:t>
      </w:r>
    </w:p>
    <w:p w:rsidR="00D94249" w:rsidRDefault="00D94249">
      <w:pPr>
        <w:shd w:val="clear" w:color="auto" w:fill="FFFFFF"/>
        <w:divId w:val="298343576"/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</w:p>
    <w:p w:rsidR="00A10D5D" w:rsidRPr="0063755C" w:rsidRDefault="00A10D5D">
      <w:pPr>
        <w:shd w:val="clear" w:color="auto" w:fill="FFFFFF"/>
        <w:divId w:val="298343576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b/>
          <w:bCs/>
          <w:color w:val="666666"/>
          <w:sz w:val="28"/>
          <w:szCs w:val="28"/>
        </w:rPr>
        <w:t>(a) Determination of Industrial Dispute</w:t>
      </w:r>
    </w:p>
    <w:p w:rsidR="00A10D5D" w:rsidRPr="0063755C" w:rsidRDefault="00A10D5D">
      <w:pPr>
        <w:shd w:val="clear" w:color="auto" w:fill="FFFFFF"/>
        <w:divId w:val="1603880998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 xml:space="preserve">A </w:t>
      </w:r>
      <w:r w:rsidR="00D94249">
        <w:rPr>
          <w:rFonts w:ascii="Arial" w:eastAsia="Times New Roman" w:hAnsi="Arial" w:cs="Arial"/>
          <w:color w:val="666666"/>
          <w:sz w:val="28"/>
          <w:szCs w:val="28"/>
        </w:rPr>
        <w:t xml:space="preserve">labor </w:t>
      </w:r>
      <w:r w:rsidRPr="0063755C">
        <w:rPr>
          <w:rFonts w:ascii="Arial" w:eastAsia="Times New Roman" w:hAnsi="Arial" w:cs="Arial"/>
          <w:color w:val="666666"/>
          <w:sz w:val="28"/>
          <w:szCs w:val="28"/>
        </w:rPr>
        <w:t>court shall adjudicate and determine an industrial dispute which has been referred to or brought before it under this ordinance.</w:t>
      </w:r>
    </w:p>
    <w:p w:rsidR="00A10D5D" w:rsidRPr="0063755C" w:rsidRDefault="00A10D5D">
      <w:pPr>
        <w:shd w:val="clear" w:color="auto" w:fill="FFFFFF"/>
        <w:divId w:val="2040858982"/>
        <w:rPr>
          <w:rFonts w:ascii="Arial" w:eastAsia="Times New Roman" w:hAnsi="Arial" w:cs="Arial"/>
          <w:color w:val="666666"/>
          <w:sz w:val="28"/>
          <w:szCs w:val="28"/>
        </w:rPr>
      </w:pPr>
    </w:p>
    <w:p w:rsidR="00A10D5D" w:rsidRPr="0063755C" w:rsidRDefault="00A10D5D">
      <w:pPr>
        <w:shd w:val="clear" w:color="auto" w:fill="FFFFFF"/>
        <w:divId w:val="168300006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b/>
          <w:bCs/>
          <w:color w:val="666666"/>
          <w:sz w:val="28"/>
          <w:szCs w:val="28"/>
        </w:rPr>
        <w:lastRenderedPageBreak/>
        <w:t>(</w:t>
      </w:r>
      <w:proofErr w:type="spellStart"/>
      <w:r w:rsidRPr="0063755C">
        <w:rPr>
          <w:rFonts w:ascii="Arial" w:eastAsia="Times New Roman" w:hAnsi="Arial" w:cs="Arial"/>
          <w:b/>
          <w:bCs/>
          <w:color w:val="666666"/>
          <w:sz w:val="28"/>
          <w:szCs w:val="28"/>
        </w:rPr>
        <w:t>i</w:t>
      </w:r>
      <w:proofErr w:type="spellEnd"/>
      <w:r w:rsidRPr="0063755C">
        <w:rPr>
          <w:rFonts w:ascii="Arial" w:eastAsia="Times New Roman" w:hAnsi="Arial" w:cs="Arial"/>
          <w:b/>
          <w:bCs/>
          <w:color w:val="666666"/>
          <w:sz w:val="28"/>
          <w:szCs w:val="28"/>
        </w:rPr>
        <w:t>) Meaning of Industrial dispute</w:t>
      </w:r>
    </w:p>
    <w:p w:rsidR="00A10D5D" w:rsidRPr="0063755C" w:rsidRDefault="00A10D5D">
      <w:pPr>
        <w:shd w:val="clear" w:color="auto" w:fill="FFFFFF"/>
        <w:divId w:val="984317173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>Industrial dispute means any dispute or difference between employers, and workmen or between workmen and workmen which is concerned with the</w:t>
      </w:r>
    </w:p>
    <w:p w:rsidR="00A10D5D" w:rsidRPr="0063755C" w:rsidRDefault="00A10D5D">
      <w:pPr>
        <w:shd w:val="clear" w:color="auto" w:fill="FFFFFF"/>
        <w:divId w:val="1660696698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>a. employment or non-employment or</w:t>
      </w:r>
    </w:p>
    <w:p w:rsidR="00A10D5D" w:rsidRPr="0063755C" w:rsidRDefault="00A10D5D">
      <w:pPr>
        <w:shd w:val="clear" w:color="auto" w:fill="FFFFFF"/>
        <w:divId w:val="1017317433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>b. the terms of employment or</w:t>
      </w:r>
    </w:p>
    <w:p w:rsidR="00A10D5D" w:rsidRPr="0063755C" w:rsidRDefault="00A10D5D">
      <w:pPr>
        <w:shd w:val="clear" w:color="auto" w:fill="FFFFFF"/>
        <w:divId w:val="23483025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>c. conditions of work</w:t>
      </w:r>
    </w:p>
    <w:p w:rsidR="00A10D5D" w:rsidRPr="0063755C" w:rsidRDefault="00A10D5D">
      <w:pPr>
        <w:shd w:val="clear" w:color="auto" w:fill="FFFFFF"/>
        <w:divId w:val="694111992"/>
        <w:rPr>
          <w:rFonts w:ascii="Arial" w:eastAsia="Times New Roman" w:hAnsi="Arial" w:cs="Arial"/>
          <w:color w:val="666666"/>
          <w:sz w:val="28"/>
          <w:szCs w:val="28"/>
        </w:rPr>
      </w:pPr>
    </w:p>
    <w:p w:rsidR="00A10D5D" w:rsidRPr="0063755C" w:rsidRDefault="00A10D5D">
      <w:pPr>
        <w:shd w:val="clear" w:color="auto" w:fill="FFFFFF"/>
        <w:divId w:val="759182064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b/>
          <w:bCs/>
          <w:color w:val="666666"/>
          <w:sz w:val="28"/>
          <w:szCs w:val="28"/>
        </w:rPr>
        <w:t>(ii) Adjudication on matters relating to settlement</w:t>
      </w:r>
    </w:p>
    <w:p w:rsidR="00A10D5D" w:rsidRPr="0063755C" w:rsidRDefault="004D6186">
      <w:pPr>
        <w:shd w:val="clear" w:color="auto" w:fill="FFFFFF"/>
        <w:divId w:val="1069378015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>Labor</w:t>
      </w:r>
      <w:r w:rsidR="00A10D5D" w:rsidRPr="0063755C">
        <w:rPr>
          <w:rFonts w:ascii="Arial" w:eastAsia="Times New Roman" w:hAnsi="Arial" w:cs="Arial"/>
          <w:color w:val="666666"/>
          <w:sz w:val="28"/>
          <w:szCs w:val="28"/>
        </w:rPr>
        <w:t xml:space="preserve"> court shall enquire into or adjudicate any mater relating to the implementation or violation of a settlement which is referred to it by a provincial Govt.</w:t>
      </w:r>
    </w:p>
    <w:p w:rsidR="00A10D5D" w:rsidRPr="0063755C" w:rsidRDefault="00A10D5D">
      <w:pPr>
        <w:shd w:val="clear" w:color="auto" w:fill="FFFFFF"/>
        <w:divId w:val="715398049"/>
        <w:rPr>
          <w:rFonts w:ascii="Arial" w:eastAsia="Times New Roman" w:hAnsi="Arial" w:cs="Arial"/>
          <w:color w:val="666666"/>
          <w:sz w:val="28"/>
          <w:szCs w:val="28"/>
        </w:rPr>
      </w:pPr>
    </w:p>
    <w:p w:rsidR="00A10D5D" w:rsidRPr="0063755C" w:rsidRDefault="00A10D5D">
      <w:pPr>
        <w:shd w:val="clear" w:color="auto" w:fill="FFFFFF"/>
        <w:divId w:val="71124726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b/>
          <w:bCs/>
          <w:color w:val="666666"/>
          <w:sz w:val="28"/>
          <w:szCs w:val="28"/>
        </w:rPr>
        <w:t>a. Meaning of Settlement</w:t>
      </w:r>
    </w:p>
    <w:p w:rsidR="00A10D5D" w:rsidRPr="0063755C" w:rsidRDefault="00A10D5D">
      <w:pPr>
        <w:shd w:val="clear" w:color="auto" w:fill="FFFFFF"/>
        <w:divId w:val="1882134025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>Settlement means any agreement arrived at during conciliation proceeding or otherwise if in writing, singed by parties in the prescribed manner, a copy where of has been sent to the provincial Govt. the conciliator and such other person as may be prescribed.</w:t>
      </w:r>
    </w:p>
    <w:p w:rsidR="00A10D5D" w:rsidRPr="0063755C" w:rsidRDefault="00A10D5D">
      <w:pPr>
        <w:shd w:val="clear" w:color="auto" w:fill="FFFFFF"/>
        <w:divId w:val="1917398616"/>
        <w:rPr>
          <w:rFonts w:ascii="Arial" w:eastAsia="Times New Roman" w:hAnsi="Arial" w:cs="Arial"/>
          <w:color w:val="666666"/>
          <w:sz w:val="28"/>
          <w:szCs w:val="28"/>
        </w:rPr>
      </w:pPr>
    </w:p>
    <w:p w:rsidR="00A10D5D" w:rsidRPr="0063755C" w:rsidRDefault="00A10D5D">
      <w:pPr>
        <w:shd w:val="clear" w:color="auto" w:fill="FFFFFF"/>
        <w:divId w:val="1902325983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b/>
          <w:bCs/>
          <w:color w:val="666666"/>
          <w:sz w:val="28"/>
          <w:szCs w:val="28"/>
        </w:rPr>
        <w:t>b. Try offences</w:t>
      </w:r>
    </w:p>
    <w:p w:rsidR="00A10D5D" w:rsidRPr="0063755C" w:rsidRDefault="00A10D5D">
      <w:pPr>
        <w:shd w:val="clear" w:color="auto" w:fill="FFFFFF"/>
        <w:divId w:val="2146775271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 xml:space="preserve">A </w:t>
      </w:r>
      <w:r w:rsidR="0063755C" w:rsidRPr="0063755C">
        <w:rPr>
          <w:rFonts w:ascii="Arial" w:eastAsia="Times New Roman" w:hAnsi="Arial" w:cs="Arial"/>
          <w:color w:val="666666"/>
          <w:sz w:val="28"/>
          <w:szCs w:val="28"/>
        </w:rPr>
        <w:t>Labor</w:t>
      </w:r>
      <w:r w:rsidRPr="0063755C">
        <w:rPr>
          <w:rFonts w:ascii="Arial" w:eastAsia="Times New Roman" w:hAnsi="Arial" w:cs="Arial"/>
          <w:color w:val="666666"/>
          <w:sz w:val="28"/>
          <w:szCs w:val="28"/>
        </w:rPr>
        <w:t xml:space="preserve"> Court has dual functions to perform </w:t>
      </w:r>
      <w:r w:rsidR="004D6186" w:rsidRPr="0063755C">
        <w:rPr>
          <w:rFonts w:ascii="Arial" w:eastAsia="Times New Roman" w:hAnsi="Arial" w:cs="Arial"/>
          <w:color w:val="666666"/>
          <w:sz w:val="28"/>
          <w:szCs w:val="28"/>
        </w:rPr>
        <w:t>i.e.</w:t>
      </w:r>
      <w:r w:rsidRPr="0063755C">
        <w:rPr>
          <w:rFonts w:ascii="Arial" w:eastAsia="Times New Roman" w:hAnsi="Arial" w:cs="Arial"/>
          <w:color w:val="666666"/>
          <w:sz w:val="28"/>
          <w:szCs w:val="28"/>
        </w:rPr>
        <w:t xml:space="preserve"> civil as well as criminal. It shall try offences under PIRA 2010 and such other offences as the provincial Govt. may specify by notification in the official Gazette.</w:t>
      </w:r>
    </w:p>
    <w:p w:rsidR="00A10D5D" w:rsidRPr="0063755C" w:rsidRDefault="00A10D5D">
      <w:pPr>
        <w:shd w:val="clear" w:color="auto" w:fill="FFFFFF"/>
        <w:divId w:val="670648504"/>
        <w:rPr>
          <w:rFonts w:ascii="Arial" w:eastAsia="Times New Roman" w:hAnsi="Arial" w:cs="Arial"/>
          <w:color w:val="666666"/>
          <w:sz w:val="28"/>
          <w:szCs w:val="28"/>
        </w:rPr>
      </w:pPr>
    </w:p>
    <w:p w:rsidR="00A10D5D" w:rsidRPr="0063755C" w:rsidRDefault="00A10D5D">
      <w:pPr>
        <w:shd w:val="clear" w:color="auto" w:fill="FFFFFF"/>
        <w:divId w:val="1429884091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b/>
          <w:bCs/>
          <w:color w:val="666666"/>
          <w:sz w:val="28"/>
          <w:szCs w:val="28"/>
        </w:rPr>
        <w:t>c. Other Functions</w:t>
      </w:r>
    </w:p>
    <w:p w:rsidR="00A10D5D" w:rsidRPr="0063755C" w:rsidRDefault="00A10D5D">
      <w:pPr>
        <w:shd w:val="clear" w:color="auto" w:fill="FFFFFF"/>
        <w:divId w:val="1400202822"/>
        <w:rPr>
          <w:rFonts w:ascii="Arial" w:eastAsia="Times New Roman" w:hAnsi="Arial" w:cs="Arial"/>
          <w:color w:val="666666"/>
          <w:sz w:val="28"/>
          <w:szCs w:val="28"/>
        </w:rPr>
      </w:pPr>
      <w:r w:rsidRPr="0063755C">
        <w:rPr>
          <w:rFonts w:ascii="Arial" w:eastAsia="Times New Roman" w:hAnsi="Arial" w:cs="Arial"/>
          <w:color w:val="666666"/>
          <w:sz w:val="28"/>
          <w:szCs w:val="28"/>
        </w:rPr>
        <w:t xml:space="preserve">A </w:t>
      </w:r>
      <w:r w:rsidR="004D6186" w:rsidRPr="0063755C">
        <w:rPr>
          <w:rFonts w:ascii="Arial" w:eastAsia="Times New Roman" w:hAnsi="Arial" w:cs="Arial"/>
          <w:color w:val="666666"/>
          <w:sz w:val="28"/>
          <w:szCs w:val="28"/>
        </w:rPr>
        <w:t>labor</w:t>
      </w:r>
      <w:r w:rsidRPr="0063755C">
        <w:rPr>
          <w:rFonts w:ascii="Arial" w:eastAsia="Times New Roman" w:hAnsi="Arial" w:cs="Arial"/>
          <w:color w:val="666666"/>
          <w:sz w:val="28"/>
          <w:szCs w:val="28"/>
        </w:rPr>
        <w:t xml:space="preserve"> court shall exercise such other powers and functions as may be entrusted to it by law.</w:t>
      </w:r>
    </w:p>
    <w:p w:rsidR="00A10D5D" w:rsidRPr="0063755C" w:rsidRDefault="00A10D5D">
      <w:pPr>
        <w:rPr>
          <w:sz w:val="28"/>
          <w:szCs w:val="28"/>
        </w:rPr>
      </w:pPr>
    </w:p>
    <w:sectPr w:rsidR="00A10D5D" w:rsidRPr="00637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B26" w:rsidRDefault="009F3B26" w:rsidP="00DE55AE">
      <w:pPr>
        <w:spacing w:after="0" w:line="240" w:lineRule="auto"/>
      </w:pPr>
      <w:r>
        <w:separator/>
      </w:r>
    </w:p>
  </w:endnote>
  <w:endnote w:type="continuationSeparator" w:id="0">
    <w:p w:rsidR="009F3B26" w:rsidRDefault="009F3B26" w:rsidP="00D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5AE" w:rsidRDefault="00DE5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5AE" w:rsidRDefault="00DE5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5AE" w:rsidRDefault="00DE5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B26" w:rsidRDefault="009F3B26" w:rsidP="00DE55AE">
      <w:pPr>
        <w:spacing w:after="0" w:line="240" w:lineRule="auto"/>
      </w:pPr>
      <w:r>
        <w:separator/>
      </w:r>
    </w:p>
  </w:footnote>
  <w:footnote w:type="continuationSeparator" w:id="0">
    <w:p w:rsidR="009F3B26" w:rsidRDefault="009F3B26" w:rsidP="00DE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5AE" w:rsidRDefault="00DE5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5AE" w:rsidRPr="00DE55AE" w:rsidRDefault="00DE55AE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5AE" w:rsidRDefault="00DE5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41716"/>
    <w:multiLevelType w:val="hybridMultilevel"/>
    <w:tmpl w:val="DBC008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5D"/>
    <w:rsid w:val="0005284C"/>
    <w:rsid w:val="000C6272"/>
    <w:rsid w:val="00133905"/>
    <w:rsid w:val="001355FE"/>
    <w:rsid w:val="00161387"/>
    <w:rsid w:val="00226C8D"/>
    <w:rsid w:val="00247A33"/>
    <w:rsid w:val="00292EFA"/>
    <w:rsid w:val="002B6641"/>
    <w:rsid w:val="00333195"/>
    <w:rsid w:val="00462D7D"/>
    <w:rsid w:val="004D6186"/>
    <w:rsid w:val="005043F0"/>
    <w:rsid w:val="00534BB6"/>
    <w:rsid w:val="00562257"/>
    <w:rsid w:val="00605B6C"/>
    <w:rsid w:val="0063755C"/>
    <w:rsid w:val="0076058C"/>
    <w:rsid w:val="0076550A"/>
    <w:rsid w:val="008122D5"/>
    <w:rsid w:val="00927353"/>
    <w:rsid w:val="00982BBB"/>
    <w:rsid w:val="009F3B26"/>
    <w:rsid w:val="00A10D5D"/>
    <w:rsid w:val="00B15A0B"/>
    <w:rsid w:val="00B63306"/>
    <w:rsid w:val="00BE0106"/>
    <w:rsid w:val="00C838F5"/>
    <w:rsid w:val="00C873A9"/>
    <w:rsid w:val="00CD7CBD"/>
    <w:rsid w:val="00D23BE6"/>
    <w:rsid w:val="00D94249"/>
    <w:rsid w:val="00DE55AE"/>
    <w:rsid w:val="00F31F54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48808"/>
  <w15:chartTrackingRefBased/>
  <w15:docId w15:val="{C949C186-628A-5749-BB89-EEE3988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10D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AE"/>
  </w:style>
  <w:style w:type="paragraph" w:styleId="Footer">
    <w:name w:val="footer"/>
    <w:basedOn w:val="Normal"/>
    <w:link w:val="FooterChar"/>
    <w:uiPriority w:val="99"/>
    <w:unhideWhenUsed/>
    <w:rsid w:val="00DE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AE"/>
  </w:style>
  <w:style w:type="paragraph" w:styleId="NormalWeb">
    <w:name w:val="Normal (Web)"/>
    <w:basedOn w:val="Normal"/>
    <w:uiPriority w:val="99"/>
    <w:unhideWhenUsed/>
    <w:rsid w:val="00C838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Maaz khan</dc:creator>
  <cp:keywords/>
  <dc:description/>
  <cp:lastModifiedBy>Maaz khan</cp:lastModifiedBy>
  <cp:revision>34</cp:revision>
  <dcterms:created xsi:type="dcterms:W3CDTF">2020-05-15T20:48:00Z</dcterms:created>
  <dcterms:modified xsi:type="dcterms:W3CDTF">2020-05-21T13:35:00Z</dcterms:modified>
</cp:coreProperties>
</file>