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/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rPr/>
      </w:pPr>
      <w:r>
        <w:rPr>
          <w:lang w:val="en-US"/>
        </w:rPr>
        <w:t>Name, danyal Khan roll no, 16277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 xml:space="preserve">First </w:t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 xml:space="preserve">prophet hood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 xml:space="preserve">To clean to make it pure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 xml:space="preserve">Prayer </w:t>
      </w:r>
    </w:p>
    <w:p>
      <w:pPr>
        <w:pStyle w:val="style179"/>
        <w:numPr>
          <w:ilvl w:val="1"/>
          <w:numId w:val="1"/>
        </w:numPr>
        <w:rPr/>
      </w:pPr>
      <w:r>
        <w:t xml:space="preserve">Hajj 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</w:rPr>
        <w:t>Waj</w:t>
      </w:r>
      <w:r>
        <w:rPr>
          <w:color w:val="bf0000"/>
          <w:lang w:val="en-US"/>
        </w:rPr>
        <w:t>ib</w:t>
      </w:r>
    </w:p>
    <w:p>
      <w:pPr>
        <w:pStyle w:val="style179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Words>216</Words>
  <Pages>1</Pages>
  <Characters>1169</Characters>
  <Application>WPS Office</Application>
  <DocSecurity>0</DocSecurity>
  <Paragraphs>81</Paragraphs>
  <ScaleCrop>false</ScaleCrop>
  <LinksUpToDate>false</LinksUpToDate>
  <CharactersWithSpaces>1369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BND-L21</lastModifiedBy>
  <dcterms:modified xsi:type="dcterms:W3CDTF">2020-04-22T06:14:03Z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